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单元一  绪论</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4"/>
        <w:gridCol w:w="2190"/>
        <w:gridCol w:w="1661"/>
        <w:gridCol w:w="724"/>
        <w:gridCol w:w="1290"/>
        <w:gridCol w:w="195"/>
        <w:gridCol w:w="3037"/>
        <w:gridCol w:w="31"/>
      </w:tblGrid>
      <w:tr w14:paraId="3318E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vAlign w:val="center"/>
          </w:tcPr>
          <w:p w14:paraId="1B1C98A6">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（一）课程概况</w:t>
            </w:r>
          </w:p>
        </w:tc>
      </w:tr>
      <w:tr w14:paraId="6124D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44" w:type="dxa"/>
            <w:shd w:val="clear" w:color="auto" w:fill="DEEBF6"/>
            <w:vAlign w:val="center"/>
          </w:tcPr>
          <w:p w14:paraId="5CA1630C">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课程名称</w:t>
            </w:r>
          </w:p>
        </w:tc>
        <w:tc>
          <w:tcPr>
            <w:tcW w:w="4575" w:type="dxa"/>
            <w:gridSpan w:val="3"/>
            <w:shd w:val="clear" w:color="auto" w:fill="auto"/>
            <w:vAlign w:val="center"/>
          </w:tcPr>
          <w:p w14:paraId="3661A48B">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护理伦理学</w:t>
            </w:r>
          </w:p>
        </w:tc>
        <w:tc>
          <w:tcPr>
            <w:tcW w:w="1485" w:type="dxa"/>
            <w:gridSpan w:val="2"/>
            <w:shd w:val="clear" w:color="auto" w:fill="DEEBF6"/>
            <w:vAlign w:val="center"/>
          </w:tcPr>
          <w:p w14:paraId="5AF23286">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授课对象</w:t>
            </w:r>
          </w:p>
        </w:tc>
        <w:tc>
          <w:tcPr>
            <w:tcW w:w="3068" w:type="dxa"/>
            <w:gridSpan w:val="2"/>
            <w:vAlign w:val="center"/>
          </w:tcPr>
          <w:p w14:paraId="18892A34">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普专护理学生</w:t>
            </w:r>
          </w:p>
        </w:tc>
      </w:tr>
      <w:tr w14:paraId="255CA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44" w:type="dxa"/>
            <w:shd w:val="clear" w:color="auto" w:fill="DEEBF6"/>
            <w:vAlign w:val="center"/>
          </w:tcPr>
          <w:p w14:paraId="5DB79C7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课程类型</w:t>
            </w:r>
          </w:p>
        </w:tc>
        <w:tc>
          <w:tcPr>
            <w:tcW w:w="4575" w:type="dxa"/>
            <w:gridSpan w:val="3"/>
            <w:shd w:val="clear" w:color="auto" w:fill="auto"/>
            <w:vAlign w:val="center"/>
          </w:tcPr>
          <w:p w14:paraId="67FB8E0C">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专业拓展课</w:t>
            </w:r>
          </w:p>
        </w:tc>
        <w:tc>
          <w:tcPr>
            <w:tcW w:w="1485" w:type="dxa"/>
            <w:gridSpan w:val="2"/>
            <w:shd w:val="clear" w:color="auto" w:fill="DEEBF6"/>
            <w:vAlign w:val="center"/>
          </w:tcPr>
          <w:p w14:paraId="3885615D">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授课学时</w:t>
            </w:r>
          </w:p>
        </w:tc>
        <w:tc>
          <w:tcPr>
            <w:tcW w:w="3068" w:type="dxa"/>
            <w:gridSpan w:val="2"/>
            <w:vAlign w:val="center"/>
          </w:tcPr>
          <w:p w14:paraId="6FF5020D">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3学时（135分钟）</w:t>
            </w:r>
          </w:p>
        </w:tc>
      </w:tr>
      <w:tr w14:paraId="6F4CE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44" w:type="dxa"/>
            <w:shd w:val="clear" w:color="auto" w:fill="DEEBF6"/>
            <w:vAlign w:val="center"/>
          </w:tcPr>
          <w:p w14:paraId="6DB3A53E">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授课内容</w:t>
            </w:r>
          </w:p>
        </w:tc>
        <w:tc>
          <w:tcPr>
            <w:tcW w:w="4575" w:type="dxa"/>
            <w:gridSpan w:val="3"/>
            <w:shd w:val="clear" w:color="auto" w:fill="auto"/>
            <w:vAlign w:val="center"/>
          </w:tcPr>
          <w:p w14:paraId="7D64D834">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4"/>
                <w:szCs w:val="24"/>
              </w:rPr>
            </w:pPr>
            <w:r>
              <w:rPr>
                <w:rFonts w:hint="eastAsia" w:ascii="仿宋" w:hAnsi="仿宋" w:eastAsia="仿宋" w:cs="仿宋"/>
                <w:b/>
                <w:bCs/>
                <w:sz w:val="24"/>
                <w:szCs w:val="24"/>
              </w:rPr>
              <w:t xml:space="preserve">任务一 道德与伦理学 </w:t>
            </w:r>
          </w:p>
          <w:p w14:paraId="1FD7203B">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4"/>
                <w:szCs w:val="24"/>
              </w:rPr>
            </w:pPr>
            <w:r>
              <w:rPr>
                <w:rFonts w:hint="eastAsia" w:ascii="仿宋" w:hAnsi="仿宋" w:eastAsia="仿宋" w:cs="仿宋"/>
                <w:b/>
                <w:bCs/>
                <w:sz w:val="24"/>
                <w:szCs w:val="24"/>
              </w:rPr>
              <w:t>任务二护理伦理学概述</w:t>
            </w:r>
          </w:p>
          <w:p w14:paraId="1AFC2FB5">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4"/>
                <w:szCs w:val="24"/>
              </w:rPr>
            </w:pPr>
            <w:r>
              <w:rPr>
                <w:rFonts w:hint="eastAsia" w:ascii="仿宋" w:hAnsi="仿宋" w:eastAsia="仿宋" w:cs="仿宋"/>
                <w:b/>
                <w:bCs/>
                <w:sz w:val="24"/>
                <w:szCs w:val="24"/>
              </w:rPr>
              <w:t>任务三 学习和研究护理伦理学的意义和方法</w:t>
            </w:r>
          </w:p>
          <w:p w14:paraId="57BEF60A">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4"/>
                <w:szCs w:val="24"/>
              </w:rPr>
            </w:pPr>
            <w:r>
              <w:rPr>
                <w:rFonts w:hint="eastAsia" w:ascii="仿宋" w:hAnsi="仿宋" w:eastAsia="仿宋" w:cs="仿宋"/>
                <w:b/>
                <w:bCs/>
                <w:sz w:val="24"/>
                <w:szCs w:val="24"/>
              </w:rPr>
              <w:t>任务四 护理伦理学的历史与发展</w:t>
            </w:r>
          </w:p>
        </w:tc>
        <w:tc>
          <w:tcPr>
            <w:tcW w:w="1485" w:type="dxa"/>
            <w:gridSpan w:val="2"/>
            <w:shd w:val="clear" w:color="auto" w:fill="DEEBF6"/>
            <w:vAlign w:val="center"/>
          </w:tcPr>
          <w:p w14:paraId="53F1BBD1">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授课方式</w:t>
            </w:r>
          </w:p>
        </w:tc>
        <w:tc>
          <w:tcPr>
            <w:tcW w:w="3068" w:type="dxa"/>
            <w:gridSpan w:val="2"/>
            <w:vAlign w:val="center"/>
          </w:tcPr>
          <w:p w14:paraId="7BBF2720">
            <w:pPr>
              <w:keepNext w:val="0"/>
              <w:keepLines w:val="0"/>
              <w:suppressLineNumbers w:val="0"/>
              <w:spacing w:before="0" w:beforeAutospacing="0" w:after="0" w:afterAutospacing="0" w:line="360" w:lineRule="auto"/>
              <w:ind w:left="0" w:right="0"/>
              <w:jc w:val="both"/>
              <w:rPr>
                <w:rFonts w:hint="default" w:ascii="仿宋" w:hAnsi="仿宋" w:eastAsia="仿宋" w:cs="仿宋"/>
                <w:b/>
                <w:bCs/>
                <w:sz w:val="28"/>
                <w:szCs w:val="28"/>
              </w:rPr>
            </w:pPr>
            <w:r>
              <w:rPr>
                <w:rFonts w:hint="eastAsia" w:ascii="仿宋" w:hAnsi="仿宋" w:eastAsia="仿宋" w:cs="仿宋"/>
                <w:b/>
                <w:bCs/>
                <w:sz w:val="28"/>
                <w:szCs w:val="28"/>
              </w:rPr>
              <w:t>理论</w:t>
            </w:r>
          </w:p>
        </w:tc>
      </w:tr>
      <w:tr w14:paraId="6D907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754184CC">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8"/>
                <w:szCs w:val="28"/>
              </w:rPr>
              <w:t>（二）教学目标</w:t>
            </w:r>
          </w:p>
        </w:tc>
      </w:tr>
      <w:tr w14:paraId="61942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834" w:type="dxa"/>
            <w:gridSpan w:val="2"/>
            <w:shd w:val="clear" w:color="auto" w:fill="DEEBF6"/>
            <w:vAlign w:val="center"/>
          </w:tcPr>
          <w:p w14:paraId="59921E6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知识目标</w:t>
            </w:r>
          </w:p>
        </w:tc>
        <w:tc>
          <w:tcPr>
            <w:tcW w:w="3675" w:type="dxa"/>
            <w:gridSpan w:val="3"/>
            <w:shd w:val="clear" w:color="auto" w:fill="DEEBF6"/>
            <w:vAlign w:val="center"/>
          </w:tcPr>
          <w:p w14:paraId="55A6660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能力目标</w:t>
            </w:r>
          </w:p>
        </w:tc>
        <w:tc>
          <w:tcPr>
            <w:tcW w:w="3263" w:type="dxa"/>
            <w:gridSpan w:val="3"/>
            <w:shd w:val="clear" w:color="auto" w:fill="DEEBF6"/>
            <w:vAlign w:val="center"/>
          </w:tcPr>
          <w:p w14:paraId="6BA6303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23A72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834" w:type="dxa"/>
            <w:gridSpan w:val="2"/>
            <w:vAlign w:val="top"/>
          </w:tcPr>
          <w:p w14:paraId="0B3C410B">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1.了解护理伦理学的历史和发展</w:t>
            </w:r>
          </w:p>
          <w:p w14:paraId="2197F80C">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2.熟悉道德与伦理学的关系</w:t>
            </w:r>
          </w:p>
          <w:p w14:paraId="342A1695">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3.掌握护理伦理的定义、研究对象及学习和研究护理伦理学的意义和方法</w:t>
            </w:r>
          </w:p>
        </w:tc>
        <w:tc>
          <w:tcPr>
            <w:tcW w:w="3675" w:type="dxa"/>
            <w:gridSpan w:val="3"/>
            <w:vAlign w:val="top"/>
          </w:tcPr>
          <w:p w14:paraId="4DB12839">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1.学会利用护理伦理学的基本知识解决护理中的伦理问题</w:t>
            </w:r>
          </w:p>
          <w:p w14:paraId="2060E13C">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p>
          <w:p w14:paraId="7D7D2D4D">
            <w:pPr>
              <w:keepNext w:val="0"/>
              <w:keepLines w:val="0"/>
              <w:numPr>
                <w:ilvl w:val="0"/>
                <w:numId w:val="1"/>
              </w:numPr>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会做护理中有关的伦理分析。</w:t>
            </w:r>
          </w:p>
        </w:tc>
        <w:tc>
          <w:tcPr>
            <w:tcW w:w="3263" w:type="dxa"/>
            <w:gridSpan w:val="3"/>
            <w:vAlign w:val="top"/>
          </w:tcPr>
          <w:p w14:paraId="1D42B85B">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default" w:ascii="仿宋" w:hAnsi="仿宋" w:eastAsia="仿宋" w:cs="仿宋"/>
                <w:sz w:val="24"/>
                <w:szCs w:val="24"/>
              </w:rPr>
              <w:t>1.</w:t>
            </w:r>
            <w:r>
              <w:rPr>
                <w:rFonts w:hint="eastAsia" w:ascii="仿宋" w:hAnsi="仿宋" w:eastAsia="仿宋" w:cs="仿宋"/>
                <w:b/>
                <w:bCs/>
                <w:sz w:val="24"/>
                <w:szCs w:val="24"/>
              </w:rPr>
              <w:t>具备护理伦理学所要求的职业素质，成为德才兼备的护理人才</w:t>
            </w:r>
          </w:p>
        </w:tc>
      </w:tr>
      <w:tr w14:paraId="59F01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5F40F47C">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8"/>
                <w:szCs w:val="28"/>
              </w:rPr>
              <w:t>（三）学情分析</w:t>
            </w:r>
          </w:p>
        </w:tc>
      </w:tr>
      <w:tr w14:paraId="07D87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6B16F45E">
            <w:pPr>
              <w:keepNext w:val="0"/>
              <w:keepLines w:val="0"/>
              <w:suppressLineNumbers w:val="0"/>
              <w:spacing w:before="0" w:beforeAutospacing="0" w:after="0" w:afterAutospacing="0" w:line="360" w:lineRule="auto"/>
              <w:ind w:left="0" w:right="0" w:firstLine="480" w:firstLineChars="200"/>
              <w:jc w:val="left"/>
              <w:rPr>
                <w:rFonts w:hint="default" w:ascii="仿宋" w:hAnsi="仿宋" w:eastAsia="仿宋" w:cs="仿宋"/>
                <w:sz w:val="24"/>
                <w:szCs w:val="24"/>
              </w:rPr>
            </w:pPr>
            <w:r>
              <w:rPr>
                <w:rFonts w:hint="eastAsia" w:ascii="仿宋" w:hAnsi="仿宋" w:eastAsia="仿宋" w:cs="仿宋"/>
                <w:sz w:val="24"/>
                <w:szCs w:val="24"/>
              </w:rPr>
              <w:t>普专护理的学生已经学习了《护理学导论》、《护理人际沟通》等相关人文课程 ，但没有接触过护理伦理学。普专护理学生知识理解能力及学习注意力相对较差，但好奇心较强，学习热情较高，信息技术应用能力强，乐于在多元化的环境中学习。</w:t>
            </w:r>
          </w:p>
          <w:p w14:paraId="6AA99C27">
            <w:pPr>
              <w:keepNext w:val="0"/>
              <w:keepLines w:val="0"/>
              <w:suppressLineNumbers w:val="0"/>
              <w:spacing w:before="0" w:beforeAutospacing="0" w:after="0" w:afterAutospacing="0" w:line="360" w:lineRule="auto"/>
              <w:ind w:left="0" w:right="0" w:firstLine="480" w:firstLineChars="200"/>
              <w:jc w:val="left"/>
              <w:rPr>
                <w:rFonts w:hint="default" w:ascii="仿宋" w:hAnsi="仿宋" w:eastAsia="仿宋" w:cs="仿宋"/>
                <w:sz w:val="24"/>
                <w:szCs w:val="24"/>
              </w:rPr>
            </w:pPr>
            <w:r>
              <w:rPr>
                <w:rFonts w:hint="eastAsia" w:ascii="仿宋" w:hAnsi="仿宋" w:eastAsia="仿宋" w:cs="仿宋"/>
                <w:sz w:val="24"/>
                <w:szCs w:val="24"/>
              </w:rPr>
              <w:t>为了发挥学生的学习积极性和学习热情，在职教云平台建立课程，利用信息技术等手段发挥学生学习积极性，积极进行课前调研，针对学生的具体情况和课程特点开放有针对性的练习题和案例分析题，促进学生知识的掌握和能力的提升。</w:t>
            </w:r>
          </w:p>
        </w:tc>
      </w:tr>
      <w:tr w14:paraId="241FE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15F99D9B">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8"/>
                <w:szCs w:val="28"/>
              </w:rPr>
              <w:t>（四）教学方法</w:t>
            </w:r>
          </w:p>
        </w:tc>
      </w:tr>
      <w:tr w14:paraId="4B883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77EC9E77">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lang w:bidi="ar"/>
              </w:rPr>
            </w:pPr>
            <w:r>
              <w:rPr>
                <w:rFonts w:hint="eastAsia" w:ascii="仿宋" w:hAnsi="仿宋" w:eastAsia="仿宋" w:cs="仿宋"/>
                <w:sz w:val="24"/>
                <w:szCs w:val="24"/>
                <w:lang w:bidi="ar"/>
              </w:rPr>
              <w:t>讲授法、案例分析法、启发法、讨论法</w:t>
            </w:r>
          </w:p>
        </w:tc>
      </w:tr>
      <w:tr w14:paraId="67B3E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44E6DCDD">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8"/>
                <w:szCs w:val="28"/>
              </w:rPr>
              <w:t>（五）教学手段</w:t>
            </w:r>
          </w:p>
        </w:tc>
      </w:tr>
      <w:tr w14:paraId="045FE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694B2F3B">
            <w:pPr>
              <w:keepNext w:val="0"/>
              <w:keepLines w:val="0"/>
              <w:suppressLineNumbers w:val="0"/>
              <w:spacing w:before="0" w:beforeAutospacing="0" w:after="0" w:afterAutospacing="0" w:line="360" w:lineRule="auto"/>
              <w:ind w:left="0" w:right="0" w:firstLine="480" w:firstLineChars="200"/>
              <w:jc w:val="left"/>
              <w:rPr>
                <w:rFonts w:hint="default" w:ascii="仿宋" w:hAnsi="仿宋" w:eastAsia="仿宋" w:cs="仿宋"/>
                <w:sz w:val="24"/>
                <w:szCs w:val="24"/>
              </w:rPr>
            </w:pPr>
            <w:r>
              <w:rPr>
                <w:rFonts w:hint="eastAsia" w:ascii="仿宋" w:hAnsi="仿宋" w:eastAsia="仿宋" w:cs="仿宋"/>
                <w:sz w:val="24"/>
                <w:szCs w:val="24"/>
                <w:lang w:bidi="ar"/>
              </w:rPr>
              <w:t>多媒体课件、思维导图、板书、论文、微课</w:t>
            </w:r>
          </w:p>
        </w:tc>
      </w:tr>
      <w:tr w14:paraId="22F97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6D60506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8"/>
                <w:szCs w:val="28"/>
              </w:rPr>
              <w:t>（六）教学内容安排</w:t>
            </w:r>
          </w:p>
        </w:tc>
      </w:tr>
      <w:tr w14:paraId="68EE6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57EF9087">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课程说课                            12min</w:t>
            </w:r>
          </w:p>
          <w:p w14:paraId="1C885E5E">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教学目标及重难点                    3min</w:t>
            </w:r>
          </w:p>
          <w:p w14:paraId="3698EF07">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道德与伦理学                        25min</w:t>
            </w:r>
          </w:p>
          <w:p w14:paraId="24169FD5">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护理伦理学概述                      25min</w:t>
            </w:r>
          </w:p>
          <w:p w14:paraId="12FE8260">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学习和研究护理伦理学的意义和方法    40min</w:t>
            </w:r>
          </w:p>
          <w:p w14:paraId="48DC681A">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护理伦理学的历史与发展              25min</w:t>
            </w:r>
          </w:p>
          <w:p w14:paraId="4A92955F">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总结                                3min</w:t>
            </w:r>
          </w:p>
          <w:p w14:paraId="747934E0">
            <w:pPr>
              <w:keepNext w:val="0"/>
              <w:keepLines w:val="0"/>
              <w:suppressLineNumbers w:val="0"/>
              <w:spacing w:before="0" w:beforeAutospacing="0" w:after="0" w:afterAutospacing="0" w:line="360" w:lineRule="auto"/>
              <w:ind w:left="0" w:right="0" w:firstLine="480" w:firstLineChars="200"/>
              <w:rPr>
                <w:rFonts w:hint="default" w:ascii="仿宋" w:hAnsi="仿宋" w:eastAsia="仿宋" w:cs="仿宋"/>
                <w:sz w:val="24"/>
                <w:szCs w:val="24"/>
              </w:rPr>
            </w:pPr>
            <w:r>
              <w:rPr>
                <w:rFonts w:hint="eastAsia" w:ascii="仿宋" w:hAnsi="仿宋" w:eastAsia="仿宋" w:cs="仿宋"/>
                <w:sz w:val="24"/>
                <w:szCs w:val="24"/>
              </w:rPr>
              <w:t>作业                                2min</w:t>
            </w:r>
          </w:p>
        </w:tc>
      </w:tr>
      <w:tr w14:paraId="185A5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5" w:type="dxa"/>
            <w:gridSpan w:val="3"/>
            <w:shd w:val="clear" w:color="auto" w:fill="DEEAF6"/>
          </w:tcPr>
          <w:p w14:paraId="1DF0CE39">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教学重点</w:t>
            </w:r>
          </w:p>
        </w:tc>
        <w:tc>
          <w:tcPr>
            <w:tcW w:w="5277" w:type="dxa"/>
            <w:gridSpan w:val="5"/>
            <w:shd w:val="clear" w:color="auto" w:fill="DEEAF6"/>
            <w:vAlign w:val="center"/>
          </w:tcPr>
          <w:p w14:paraId="3A24298A">
            <w:pPr>
              <w:keepNext w:val="0"/>
              <w:keepLines w:val="0"/>
              <w:suppressLineNumbers w:val="0"/>
              <w:spacing w:before="0" w:beforeAutospacing="0" w:after="0" w:afterAutospacing="0" w:line="360" w:lineRule="auto"/>
              <w:ind w:left="0" w:right="0"/>
              <w:jc w:val="center"/>
              <w:rPr>
                <w:rFonts w:hint="eastAsia" w:ascii="仿宋" w:hAnsi="仿宋" w:eastAsia="仿宋" w:cs="仿宋"/>
                <w:b/>
                <w:bCs/>
                <w:sz w:val="28"/>
                <w:szCs w:val="28"/>
              </w:rPr>
            </w:pPr>
            <w:r>
              <w:rPr>
                <w:rFonts w:hint="eastAsia" w:ascii="仿宋" w:hAnsi="仿宋" w:eastAsia="仿宋" w:cs="仿宋"/>
                <w:b/>
                <w:bCs/>
                <w:sz w:val="28"/>
                <w:szCs w:val="28"/>
              </w:rPr>
              <w:t>教学难点</w:t>
            </w:r>
          </w:p>
        </w:tc>
      </w:tr>
      <w:tr w14:paraId="4A981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5" w:type="dxa"/>
            <w:gridSpan w:val="3"/>
            <w:vAlign w:val="top"/>
          </w:tcPr>
          <w:p w14:paraId="5D83FB9D">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1.道德的含义、原则、结构及职能</w:t>
            </w:r>
          </w:p>
          <w:p w14:paraId="0257763D">
            <w:pPr>
              <w:keepNext w:val="0"/>
              <w:keepLines w:val="0"/>
              <w:suppressLineNumbers w:val="0"/>
              <w:spacing w:before="0" w:beforeAutospacing="0" w:after="0" w:afterAutospacing="0" w:line="360" w:lineRule="auto"/>
              <w:ind w:left="0" w:right="0"/>
              <w:jc w:val="both"/>
              <w:rPr>
                <w:rFonts w:hint="eastAsia" w:ascii="仿宋" w:hAnsi="仿宋" w:eastAsia="仿宋" w:cs="仿宋"/>
                <w:sz w:val="24"/>
                <w:szCs w:val="24"/>
              </w:rPr>
            </w:pPr>
            <w:r>
              <w:rPr>
                <w:rFonts w:hint="eastAsia" w:ascii="仿宋" w:hAnsi="仿宋" w:eastAsia="仿宋" w:cs="仿宋"/>
                <w:sz w:val="24"/>
                <w:szCs w:val="24"/>
              </w:rPr>
              <w:t>2.伦理学的定义、研究对象</w:t>
            </w:r>
          </w:p>
          <w:p w14:paraId="385830EC">
            <w:pPr>
              <w:keepNext w:val="0"/>
              <w:keepLines w:val="0"/>
              <w:suppressLineNumbers w:val="0"/>
              <w:spacing w:before="0" w:beforeAutospacing="0" w:after="0" w:afterAutospacing="0" w:line="360" w:lineRule="auto"/>
              <w:ind w:left="0" w:right="0"/>
              <w:jc w:val="both"/>
              <w:rPr>
                <w:rFonts w:hint="eastAsia" w:ascii="仿宋" w:hAnsi="仿宋" w:eastAsia="仿宋" w:cs="仿宋"/>
                <w:sz w:val="24"/>
                <w:szCs w:val="24"/>
              </w:rPr>
            </w:pPr>
          </w:p>
          <w:p w14:paraId="705FA4D9">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对策：</w:t>
            </w:r>
          </w:p>
          <w:p w14:paraId="20441CDC">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b/>
                <w:bCs/>
                <w:sz w:val="24"/>
                <w:szCs w:val="24"/>
              </w:rPr>
              <w:t>课前：</w:t>
            </w:r>
            <w:r>
              <w:rPr>
                <w:rFonts w:hint="eastAsia" w:ascii="仿宋" w:hAnsi="仿宋" w:eastAsia="仿宋" w:cs="仿宋"/>
                <w:sz w:val="24"/>
                <w:szCs w:val="24"/>
              </w:rPr>
              <w:t>在职教云上传相关微课。</w:t>
            </w:r>
          </w:p>
          <w:p w14:paraId="7013F06C">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b/>
                <w:bCs/>
                <w:sz w:val="24"/>
                <w:szCs w:val="24"/>
              </w:rPr>
              <w:t>课中：通过教师讲解、启发提问、小组讨论、案例分析解决重点内容</w:t>
            </w:r>
            <w:r>
              <w:rPr>
                <w:rFonts w:hint="eastAsia" w:ascii="仿宋" w:hAnsi="仿宋" w:eastAsia="仿宋" w:cs="仿宋"/>
                <w:sz w:val="24"/>
                <w:szCs w:val="24"/>
              </w:rPr>
              <w:t>。</w:t>
            </w:r>
          </w:p>
          <w:p w14:paraId="71CA3037">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b/>
                <w:bCs/>
                <w:sz w:val="24"/>
                <w:szCs w:val="24"/>
              </w:rPr>
              <w:t>课下：</w:t>
            </w:r>
            <w:r>
              <w:rPr>
                <w:rFonts w:hint="eastAsia" w:ascii="仿宋" w:hAnsi="仿宋" w:eastAsia="仿宋" w:cs="仿宋"/>
                <w:sz w:val="24"/>
                <w:szCs w:val="24"/>
              </w:rPr>
              <w:t>线上布置任务，完成习题作业和线上答疑。</w:t>
            </w:r>
          </w:p>
        </w:tc>
        <w:tc>
          <w:tcPr>
            <w:tcW w:w="5277" w:type="dxa"/>
            <w:gridSpan w:val="5"/>
            <w:vAlign w:val="top"/>
          </w:tcPr>
          <w:p w14:paraId="74A8912F">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1.学习和研究护理伦理学的意义和方法</w:t>
            </w:r>
          </w:p>
          <w:p w14:paraId="01D6A4CD">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p>
          <w:p w14:paraId="18BB92AE">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p>
          <w:p w14:paraId="227CEF2B">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sz w:val="24"/>
                <w:szCs w:val="24"/>
              </w:rPr>
              <w:t>对策：</w:t>
            </w:r>
          </w:p>
          <w:p w14:paraId="2DEFFBEC">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b/>
                <w:bCs/>
                <w:sz w:val="24"/>
                <w:szCs w:val="24"/>
              </w:rPr>
              <w:t>课前：</w:t>
            </w:r>
            <w:r>
              <w:rPr>
                <w:rFonts w:hint="eastAsia" w:ascii="仿宋" w:hAnsi="仿宋" w:eastAsia="仿宋" w:cs="仿宋"/>
                <w:sz w:val="24"/>
                <w:szCs w:val="24"/>
              </w:rPr>
              <w:t>职教云上传相关微课，发布公告，布置课前预习任务。</w:t>
            </w:r>
          </w:p>
          <w:p w14:paraId="6AA05929">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b/>
                <w:bCs/>
                <w:sz w:val="24"/>
                <w:szCs w:val="24"/>
              </w:rPr>
              <w:t>课中：教师讲授、案例分析、启发诱导、小组讨论</w:t>
            </w:r>
            <w:r>
              <w:rPr>
                <w:rFonts w:hint="eastAsia" w:ascii="仿宋" w:hAnsi="仿宋" w:eastAsia="仿宋" w:cs="仿宋"/>
                <w:sz w:val="24"/>
                <w:szCs w:val="24"/>
              </w:rPr>
              <w:t>。</w:t>
            </w:r>
          </w:p>
          <w:p w14:paraId="77F69AA8">
            <w:pPr>
              <w:keepNext w:val="0"/>
              <w:keepLines w:val="0"/>
              <w:suppressLineNumbers w:val="0"/>
              <w:spacing w:before="0" w:beforeAutospacing="0" w:after="0" w:afterAutospacing="0" w:line="360" w:lineRule="auto"/>
              <w:ind w:left="0" w:right="0"/>
              <w:jc w:val="both"/>
              <w:rPr>
                <w:rFonts w:hint="default" w:ascii="仿宋" w:hAnsi="仿宋" w:eastAsia="仿宋" w:cs="仿宋"/>
                <w:sz w:val="24"/>
                <w:szCs w:val="24"/>
              </w:rPr>
            </w:pPr>
            <w:r>
              <w:rPr>
                <w:rFonts w:hint="eastAsia" w:ascii="仿宋" w:hAnsi="仿宋" w:eastAsia="仿宋" w:cs="仿宋"/>
                <w:b/>
                <w:bCs/>
                <w:sz w:val="24"/>
                <w:szCs w:val="24"/>
              </w:rPr>
              <w:t>课下：</w:t>
            </w:r>
            <w:r>
              <w:rPr>
                <w:rFonts w:hint="eastAsia" w:ascii="仿宋" w:hAnsi="仿宋" w:eastAsia="仿宋" w:cs="仿宋"/>
                <w:sz w:val="24"/>
                <w:szCs w:val="24"/>
              </w:rPr>
              <w:t>线上布置任务，完成习题作业和线上答疑。</w:t>
            </w:r>
          </w:p>
        </w:tc>
      </w:tr>
      <w:tr w14:paraId="714CE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7B1210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8"/>
                <w:szCs w:val="28"/>
              </w:rPr>
              <w:t>（七）教学方法与资源</w:t>
            </w:r>
          </w:p>
        </w:tc>
      </w:tr>
      <w:tr w14:paraId="73CF6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567" w:hRule="atLeast"/>
          <w:jc w:val="center"/>
        </w:trPr>
        <w:tc>
          <w:tcPr>
            <w:tcW w:w="5495" w:type="dxa"/>
            <w:gridSpan w:val="3"/>
            <w:shd w:val="clear" w:color="auto" w:fill="DEEAF6"/>
          </w:tcPr>
          <w:p w14:paraId="2EE40AF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4"/>
                <w:szCs w:val="24"/>
              </w:rPr>
              <w:t>使用教材及主要参考教材</w:t>
            </w:r>
          </w:p>
        </w:tc>
        <w:tc>
          <w:tcPr>
            <w:tcW w:w="5246" w:type="dxa"/>
            <w:gridSpan w:val="4"/>
            <w:shd w:val="clear" w:color="auto" w:fill="DEEAF6"/>
          </w:tcPr>
          <w:p w14:paraId="7D8509A1">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4"/>
                <w:szCs w:val="24"/>
              </w:rPr>
            </w:pPr>
            <w:r>
              <w:rPr>
                <w:rFonts w:hint="eastAsia" w:ascii="仿宋" w:hAnsi="仿宋" w:eastAsia="仿宋" w:cs="仿宋"/>
                <w:b/>
                <w:bCs/>
                <w:sz w:val="24"/>
                <w:szCs w:val="24"/>
              </w:rPr>
              <w:t>其他</w:t>
            </w:r>
          </w:p>
        </w:tc>
      </w:tr>
      <w:tr w14:paraId="377AB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567" w:hRule="atLeast"/>
          <w:jc w:val="center"/>
        </w:trPr>
        <w:tc>
          <w:tcPr>
            <w:tcW w:w="5495" w:type="dxa"/>
            <w:gridSpan w:val="3"/>
          </w:tcPr>
          <w:p w14:paraId="75D3709A">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4"/>
                <w:szCs w:val="24"/>
              </w:rPr>
            </w:pPr>
            <w:r>
              <w:rPr>
                <w:rFonts w:hint="eastAsia" w:ascii="仿宋" w:hAnsi="仿宋" w:eastAsia="仿宋" w:cs="仿宋"/>
                <w:b/>
                <w:bCs/>
                <w:sz w:val="24"/>
                <w:szCs w:val="24"/>
              </w:rPr>
              <w:t xml:space="preserve"> </w:t>
            </w:r>
            <w:r>
              <w:rPr>
                <w:rFonts w:hint="default" w:ascii="仿宋" w:hAnsi="仿宋" w:eastAsia="仿宋" w:cs="仿宋"/>
                <w:b/>
                <w:bCs/>
                <w:sz w:val="24"/>
                <w:szCs w:val="24"/>
              </w:rPr>
              <w:drawing>
                <wp:inline distT="0" distB="0" distL="114300" distR="114300">
                  <wp:extent cx="1073150" cy="1466850"/>
                  <wp:effectExtent l="0" t="0" r="12700" b="0"/>
                  <wp:docPr id="12" name="图片 1"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847b241cda15149b93766219ff89d70"/>
                          <pic:cNvPicPr>
                            <a:picLocks noChangeAspect="1"/>
                          </pic:cNvPicPr>
                        </pic:nvPicPr>
                        <pic:blipFill>
                          <a:blip r:embed="rId7"/>
                          <a:stretch>
                            <a:fillRect/>
                          </a:stretch>
                        </pic:blipFill>
                        <pic:spPr>
                          <a:xfrm>
                            <a:off x="0" y="0"/>
                            <a:ext cx="1073150" cy="1466850"/>
                          </a:xfrm>
                          <a:prstGeom prst="rect">
                            <a:avLst/>
                          </a:prstGeom>
                          <a:noFill/>
                          <a:ln>
                            <a:noFill/>
                          </a:ln>
                        </pic:spPr>
                      </pic:pic>
                    </a:graphicData>
                  </a:graphic>
                </wp:inline>
              </w:drawing>
            </w:r>
            <w:r>
              <w:rPr>
                <w:rFonts w:hint="eastAsia" w:ascii="仿宋" w:hAnsi="仿宋" w:eastAsia="仿宋" w:cs="仿宋"/>
                <w:b/>
                <w:bCs/>
                <w:sz w:val="24"/>
                <w:szCs w:val="24"/>
              </w:rPr>
              <w:t xml:space="preserve">   </w:t>
            </w:r>
            <w:r>
              <w:rPr>
                <w:rFonts w:hint="default" w:ascii="仿宋" w:hAnsi="仿宋" w:eastAsia="仿宋" w:cs="仿宋"/>
                <w:b/>
                <w:bCs/>
                <w:sz w:val="24"/>
                <w:szCs w:val="24"/>
              </w:rPr>
              <w:drawing>
                <wp:inline distT="0" distB="0" distL="114300" distR="114300">
                  <wp:extent cx="1085850" cy="1473200"/>
                  <wp:effectExtent l="0" t="0" r="0" b="12700"/>
                  <wp:docPr id="11" name="图片 2"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1629788608(1)"/>
                          <pic:cNvPicPr>
                            <a:picLocks noChangeAspect="1"/>
                          </pic:cNvPicPr>
                        </pic:nvPicPr>
                        <pic:blipFill>
                          <a:blip r:embed="rId8"/>
                          <a:stretch>
                            <a:fillRect/>
                          </a:stretch>
                        </pic:blipFill>
                        <pic:spPr>
                          <a:xfrm>
                            <a:off x="0" y="0"/>
                            <a:ext cx="1085850" cy="1473200"/>
                          </a:xfrm>
                          <a:prstGeom prst="rect">
                            <a:avLst/>
                          </a:prstGeom>
                          <a:noFill/>
                          <a:ln>
                            <a:noFill/>
                          </a:ln>
                        </pic:spPr>
                      </pic:pic>
                    </a:graphicData>
                  </a:graphic>
                </wp:inline>
              </w:drawing>
            </w:r>
          </w:p>
          <w:p w14:paraId="4B93AA5F">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4"/>
                <w:szCs w:val="24"/>
              </w:rPr>
            </w:pPr>
            <w:r>
              <w:rPr>
                <w:rFonts w:hint="eastAsia" w:ascii="仿宋" w:hAnsi="仿宋" w:eastAsia="仿宋" w:cs="仿宋"/>
                <w:b/>
                <w:bCs/>
                <w:sz w:val="24"/>
                <w:szCs w:val="24"/>
              </w:rPr>
              <w:t xml:space="preserve"> </w:t>
            </w:r>
            <w:r>
              <w:rPr>
                <w:rFonts w:hint="default" w:ascii="仿宋" w:hAnsi="仿宋" w:eastAsia="仿宋" w:cs="仿宋"/>
                <w:b/>
                <w:bCs/>
                <w:sz w:val="24"/>
                <w:szCs w:val="24"/>
              </w:rPr>
              <w:drawing>
                <wp:inline distT="0" distB="0" distL="114300" distR="114300">
                  <wp:extent cx="1041400" cy="1555750"/>
                  <wp:effectExtent l="0" t="0" r="6350" b="6350"/>
                  <wp:docPr id="4" name="图片 3"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1629788927(1)"/>
                          <pic:cNvPicPr>
                            <a:picLocks noChangeAspect="1"/>
                          </pic:cNvPicPr>
                        </pic:nvPicPr>
                        <pic:blipFill>
                          <a:blip r:embed="rId9"/>
                          <a:stretch>
                            <a:fillRect/>
                          </a:stretch>
                        </pic:blipFill>
                        <pic:spPr>
                          <a:xfrm>
                            <a:off x="0" y="0"/>
                            <a:ext cx="1041400" cy="1555750"/>
                          </a:xfrm>
                          <a:prstGeom prst="rect">
                            <a:avLst/>
                          </a:prstGeom>
                          <a:noFill/>
                          <a:ln>
                            <a:noFill/>
                          </a:ln>
                        </pic:spPr>
                      </pic:pic>
                    </a:graphicData>
                  </a:graphic>
                </wp:inline>
              </w:drawing>
            </w:r>
            <w:r>
              <w:rPr>
                <w:rFonts w:hint="eastAsia" w:ascii="仿宋" w:hAnsi="仿宋" w:eastAsia="仿宋" w:cs="仿宋"/>
                <w:b/>
                <w:bCs/>
                <w:sz w:val="24"/>
                <w:szCs w:val="24"/>
              </w:rPr>
              <w:t xml:space="preserve">    </w:t>
            </w:r>
            <w:r>
              <w:rPr>
                <w:rFonts w:hint="default" w:ascii="仿宋" w:hAnsi="仿宋" w:eastAsia="仿宋" w:cs="仿宋"/>
                <w:b/>
                <w:bCs/>
                <w:sz w:val="24"/>
                <w:szCs w:val="24"/>
              </w:rPr>
              <w:drawing>
                <wp:inline distT="0" distB="0" distL="114300" distR="114300">
                  <wp:extent cx="977900" cy="1390650"/>
                  <wp:effectExtent l="0" t="0" r="12700" b="0"/>
                  <wp:docPr id="2" name="图片 4"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1629798548(1)"/>
                          <pic:cNvPicPr>
                            <a:picLocks noChangeAspect="1"/>
                          </pic:cNvPicPr>
                        </pic:nvPicPr>
                        <pic:blipFill>
                          <a:blip r:embed="rId10"/>
                          <a:stretch>
                            <a:fillRect/>
                          </a:stretch>
                        </pic:blipFill>
                        <pic:spPr>
                          <a:xfrm>
                            <a:off x="0" y="0"/>
                            <a:ext cx="977900" cy="1390650"/>
                          </a:xfrm>
                          <a:prstGeom prst="rect">
                            <a:avLst/>
                          </a:prstGeom>
                          <a:noFill/>
                          <a:ln>
                            <a:noFill/>
                          </a:ln>
                        </pic:spPr>
                      </pic:pic>
                    </a:graphicData>
                  </a:graphic>
                </wp:inline>
              </w:drawing>
            </w:r>
          </w:p>
        </w:tc>
        <w:tc>
          <w:tcPr>
            <w:tcW w:w="5246" w:type="dxa"/>
            <w:gridSpan w:val="4"/>
          </w:tcPr>
          <w:p w14:paraId="345A64A2">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4"/>
                <w:szCs w:val="24"/>
              </w:rPr>
            </w:pPr>
            <w:r>
              <w:rPr>
                <w:rFonts w:hint="eastAsia" w:ascii="仿宋" w:hAnsi="仿宋" w:eastAsia="仿宋" w:cs="仿宋"/>
                <w:b/>
                <w:bCs/>
                <w:sz w:val="24"/>
                <w:szCs w:val="24"/>
              </w:rPr>
              <w:t xml:space="preserve">  </w:t>
            </w:r>
            <w:r>
              <w:rPr>
                <w:rFonts w:hint="default" w:ascii="仿宋" w:hAnsi="仿宋" w:eastAsia="仿宋" w:cs="仿宋"/>
                <w:b/>
                <w:bCs/>
                <w:sz w:val="24"/>
                <w:szCs w:val="24"/>
              </w:rPr>
              <w:drawing>
                <wp:inline distT="0" distB="0" distL="114300" distR="114300">
                  <wp:extent cx="1117600" cy="863600"/>
                  <wp:effectExtent l="0" t="0" r="6350" b="12700"/>
                  <wp:docPr id="9" name="图片 5"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1620189801(1)"/>
                          <pic:cNvPicPr>
                            <a:picLocks noChangeAspect="1"/>
                          </pic:cNvPicPr>
                        </pic:nvPicPr>
                        <pic:blipFill>
                          <a:blip r:embed="rId11"/>
                          <a:stretch>
                            <a:fillRect/>
                          </a:stretch>
                        </pic:blipFill>
                        <pic:spPr>
                          <a:xfrm>
                            <a:off x="0" y="0"/>
                            <a:ext cx="1117600" cy="863600"/>
                          </a:xfrm>
                          <a:prstGeom prst="rect">
                            <a:avLst/>
                          </a:prstGeom>
                          <a:noFill/>
                          <a:ln>
                            <a:noFill/>
                          </a:ln>
                        </pic:spPr>
                      </pic:pic>
                    </a:graphicData>
                  </a:graphic>
                </wp:inline>
              </w:drawing>
            </w:r>
            <w:r>
              <w:rPr>
                <w:rFonts w:hint="eastAsia" w:ascii="仿宋" w:hAnsi="仿宋" w:eastAsia="仿宋" w:cs="仿宋"/>
                <w:b/>
                <w:bCs/>
                <w:sz w:val="24"/>
                <w:szCs w:val="24"/>
              </w:rPr>
              <w:t xml:space="preserve">         </w:t>
            </w:r>
            <w:r>
              <w:rPr>
                <w:rFonts w:hint="default" w:ascii="仿宋" w:hAnsi="仿宋" w:eastAsia="仿宋" w:cs="仿宋"/>
                <w:b/>
                <w:bCs/>
                <w:sz w:val="24"/>
                <w:szCs w:val="24"/>
              </w:rPr>
              <w:drawing>
                <wp:inline distT="0" distB="0" distL="114300" distR="114300">
                  <wp:extent cx="762000" cy="762000"/>
                  <wp:effectExtent l="0" t="0" r="0" b="0"/>
                  <wp:docPr id="1" name="图片 6"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1620189909(1)"/>
                          <pic:cNvPicPr>
                            <a:picLocks noChangeAspect="1"/>
                          </pic:cNvPicPr>
                        </pic:nvPicPr>
                        <pic:blipFill>
                          <a:blip r:embed="rId12"/>
                          <a:stretch>
                            <a:fillRect/>
                          </a:stretch>
                        </pic:blipFill>
                        <pic:spPr>
                          <a:xfrm>
                            <a:off x="0" y="0"/>
                            <a:ext cx="762000" cy="762000"/>
                          </a:xfrm>
                          <a:prstGeom prst="rect">
                            <a:avLst/>
                          </a:prstGeom>
                          <a:noFill/>
                          <a:ln>
                            <a:noFill/>
                          </a:ln>
                        </pic:spPr>
                      </pic:pic>
                    </a:graphicData>
                  </a:graphic>
                </wp:inline>
              </w:drawing>
            </w:r>
          </w:p>
          <w:p w14:paraId="0AD364BC">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4"/>
                <w:szCs w:val="24"/>
              </w:rPr>
            </w:pPr>
            <w:r>
              <w:rPr>
                <w:rFonts w:hint="eastAsia" w:ascii="仿宋" w:hAnsi="仿宋" w:eastAsia="仿宋" w:cs="仿宋"/>
                <w:b/>
                <w:bCs/>
                <w:sz w:val="24"/>
                <w:szCs w:val="24"/>
              </w:rPr>
              <w:t xml:space="preserve">    </w:t>
            </w:r>
            <w:r>
              <w:rPr>
                <w:rFonts w:hint="default" w:ascii="仿宋" w:hAnsi="仿宋" w:eastAsia="仿宋" w:cs="仿宋"/>
                <w:b/>
                <w:bCs/>
                <w:sz w:val="24"/>
                <w:szCs w:val="24"/>
              </w:rPr>
              <w:drawing>
                <wp:inline distT="0" distB="0" distL="114300" distR="114300">
                  <wp:extent cx="2295525" cy="1021080"/>
                  <wp:effectExtent l="0" t="0" r="0" b="0"/>
                  <wp:docPr id="10" name="图片 7"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1620189844(1)"/>
                          <pic:cNvPicPr>
                            <a:picLocks noChangeAspect="1"/>
                          </pic:cNvPicPr>
                        </pic:nvPicPr>
                        <pic:blipFill>
                          <a:blip r:embed="rId13"/>
                          <a:srcRect r="2062" b="-2501"/>
                          <a:stretch>
                            <a:fillRect/>
                          </a:stretch>
                        </pic:blipFill>
                        <pic:spPr>
                          <a:xfrm>
                            <a:off x="0" y="0"/>
                            <a:ext cx="2295525" cy="1021080"/>
                          </a:xfrm>
                          <a:prstGeom prst="rect">
                            <a:avLst/>
                          </a:prstGeom>
                          <a:noFill/>
                          <a:ln>
                            <a:noFill/>
                          </a:ln>
                        </pic:spPr>
                      </pic:pic>
                    </a:graphicData>
                  </a:graphic>
                </wp:inline>
              </w:drawing>
            </w:r>
          </w:p>
          <w:p w14:paraId="6ACC3784">
            <w:pPr>
              <w:keepNext w:val="0"/>
              <w:keepLines w:val="0"/>
              <w:suppressLineNumbers w:val="0"/>
              <w:spacing w:before="0" w:beforeAutospacing="0" w:after="0" w:afterAutospacing="0" w:line="360" w:lineRule="auto"/>
              <w:ind w:left="0" w:right="0"/>
              <w:jc w:val="left"/>
              <w:rPr>
                <w:rFonts w:hint="default" w:ascii="仿宋" w:hAnsi="仿宋" w:eastAsia="仿宋" w:cs="仿宋"/>
                <w:b/>
                <w:bCs/>
                <w:sz w:val="24"/>
                <w:szCs w:val="24"/>
              </w:rPr>
            </w:pPr>
          </w:p>
        </w:tc>
      </w:tr>
    </w:tbl>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bookmarkStart w:id="0" w:name="_Hlk67738882"/>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84"/>
        <w:gridCol w:w="2880"/>
        <w:gridCol w:w="2625"/>
        <w:gridCol w:w="2783"/>
      </w:tblGrid>
      <w:tr w14:paraId="3109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0DB6989C">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bookmarkStart w:id="1" w:name="_GoBack"/>
            <w:r>
              <w:rPr>
                <w:rFonts w:hint="eastAsia" w:ascii="仿宋" w:hAnsi="仿宋" w:eastAsia="仿宋" w:cs="仿宋"/>
                <w:b/>
                <w:bCs/>
                <w:sz w:val="28"/>
                <w:szCs w:val="28"/>
              </w:rPr>
              <w:t>（一）课前导学习</w:t>
            </w:r>
          </w:p>
        </w:tc>
      </w:tr>
      <w:tr w14:paraId="484DA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shd w:val="clear" w:color="auto" w:fill="DEEBF6"/>
            <w:vAlign w:val="center"/>
          </w:tcPr>
          <w:p w14:paraId="4D001C5F">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教学内容</w:t>
            </w:r>
          </w:p>
        </w:tc>
        <w:tc>
          <w:tcPr>
            <w:tcW w:w="2880" w:type="dxa"/>
            <w:shd w:val="clear" w:color="auto" w:fill="DEEBF6"/>
            <w:vAlign w:val="center"/>
          </w:tcPr>
          <w:p w14:paraId="184D521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教师活动</w:t>
            </w:r>
          </w:p>
        </w:tc>
        <w:tc>
          <w:tcPr>
            <w:tcW w:w="2625" w:type="dxa"/>
            <w:shd w:val="clear" w:color="auto" w:fill="DEEBF6"/>
            <w:vAlign w:val="center"/>
          </w:tcPr>
          <w:p w14:paraId="6952ED35">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学生活动</w:t>
            </w:r>
          </w:p>
        </w:tc>
        <w:tc>
          <w:tcPr>
            <w:tcW w:w="2783" w:type="dxa"/>
            <w:shd w:val="clear" w:color="auto" w:fill="DEEBF6"/>
            <w:vAlign w:val="center"/>
          </w:tcPr>
          <w:p w14:paraId="2D62F494">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设计意图</w:t>
            </w:r>
          </w:p>
        </w:tc>
      </w:tr>
      <w:tr w14:paraId="7F70A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790F4378">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护理伦理学--绪论</w:t>
            </w:r>
          </w:p>
        </w:tc>
        <w:tc>
          <w:tcPr>
            <w:tcW w:w="2880" w:type="dxa"/>
            <w:vAlign w:val="top"/>
          </w:tcPr>
          <w:p w14:paraId="599C3EB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课前在职教云平台建立课程，上传相关视频，发布公告请同学结合课本内容提前预习</w:t>
            </w:r>
          </w:p>
        </w:tc>
        <w:tc>
          <w:tcPr>
            <w:tcW w:w="2625" w:type="dxa"/>
            <w:vAlign w:val="top"/>
          </w:tcPr>
          <w:p w14:paraId="5A1ED084">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 xml:space="preserve">1.查阅职教云视频及课本，提前预习          </w:t>
            </w:r>
          </w:p>
        </w:tc>
        <w:tc>
          <w:tcPr>
            <w:tcW w:w="2783" w:type="dxa"/>
            <w:vAlign w:val="top"/>
          </w:tcPr>
          <w:p w14:paraId="6B32303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 护理伦理学较抽象且内容较多，提前预习，有助于课上内容的消化。提高学习积极性。</w:t>
            </w:r>
          </w:p>
        </w:tc>
      </w:tr>
      <w:tr w14:paraId="6E201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0AED4A2">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（二）课中授新知</w:t>
            </w:r>
          </w:p>
        </w:tc>
      </w:tr>
      <w:tr w14:paraId="5B0E8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shd w:val="clear" w:color="auto" w:fill="DEEAF6"/>
            <w:vAlign w:val="top"/>
          </w:tcPr>
          <w:p w14:paraId="604F4170">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教学内容</w:t>
            </w:r>
          </w:p>
        </w:tc>
        <w:tc>
          <w:tcPr>
            <w:tcW w:w="2880" w:type="dxa"/>
            <w:shd w:val="clear" w:color="auto" w:fill="DEEAF6"/>
            <w:vAlign w:val="top"/>
          </w:tcPr>
          <w:p w14:paraId="5B8E5EFF">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教师活动</w:t>
            </w:r>
          </w:p>
        </w:tc>
        <w:tc>
          <w:tcPr>
            <w:tcW w:w="2625" w:type="dxa"/>
            <w:shd w:val="clear" w:color="auto" w:fill="DEEAF6"/>
            <w:vAlign w:val="top"/>
          </w:tcPr>
          <w:p w14:paraId="7FDF3965">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学生活动</w:t>
            </w:r>
          </w:p>
        </w:tc>
        <w:tc>
          <w:tcPr>
            <w:tcW w:w="2783" w:type="dxa"/>
            <w:shd w:val="clear" w:color="auto" w:fill="DEEAF6"/>
            <w:vAlign w:val="top"/>
          </w:tcPr>
          <w:p w14:paraId="31A9D2F3">
            <w:pPr>
              <w:keepNext w:val="0"/>
              <w:keepLines w:val="0"/>
              <w:suppressLineNumbers w:val="0"/>
              <w:spacing w:before="0" w:beforeAutospacing="0" w:after="0" w:afterAutospacing="0" w:line="360" w:lineRule="auto"/>
              <w:ind w:left="0" w:right="0"/>
              <w:jc w:val="center"/>
              <w:rPr>
                <w:rFonts w:hint="default" w:ascii="仿宋" w:hAnsi="仿宋" w:eastAsia="仿宋" w:cs="仿宋"/>
                <w:sz w:val="24"/>
              </w:rPr>
            </w:pPr>
            <w:r>
              <w:rPr>
                <w:rFonts w:hint="eastAsia" w:ascii="仿宋" w:hAnsi="仿宋" w:eastAsia="仿宋" w:cs="仿宋"/>
                <w:b/>
                <w:bCs/>
                <w:sz w:val="28"/>
                <w:szCs w:val="28"/>
              </w:rPr>
              <w:t>设计意图</w:t>
            </w:r>
          </w:p>
        </w:tc>
      </w:tr>
      <w:tr w14:paraId="44BE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shd w:val="clear" w:color="auto" w:fill="auto"/>
            <w:vAlign w:val="top"/>
          </w:tcPr>
          <w:p w14:paraId="5749B3C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课程说课</w:t>
            </w:r>
          </w:p>
          <w:p w14:paraId="41821795">
            <w:pPr>
              <w:keepNext w:val="0"/>
              <w:keepLines w:val="0"/>
              <w:suppressLineNumbers w:val="0"/>
              <w:spacing w:before="0" w:beforeAutospacing="0" w:after="0" w:afterAutospacing="0" w:line="360" w:lineRule="auto"/>
              <w:ind w:left="0" w:right="0"/>
              <w:rPr>
                <w:rFonts w:hint="default"/>
              </w:rPr>
            </w:pPr>
            <w:r>
              <w:rPr>
                <w:rFonts w:hint="eastAsia" w:ascii="仿宋" w:hAnsi="仿宋" w:eastAsia="仿宋" w:cs="仿宋"/>
                <w:sz w:val="24"/>
              </w:rPr>
              <w:t xml:space="preserve">  </w:t>
            </w:r>
            <w:r>
              <w:rPr>
                <w:rFonts w:hint="default" w:ascii="仿宋" w:hAnsi="仿宋" w:eastAsia="仿宋" w:cs="仿宋"/>
                <w:sz w:val="24"/>
              </w:rPr>
              <w:drawing>
                <wp:inline distT="0" distB="0" distL="114300" distR="114300">
                  <wp:extent cx="1028700" cy="330200"/>
                  <wp:effectExtent l="0" t="0" r="0" b="12700"/>
                  <wp:docPr id="19" name="图片 8" descr="1629861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descr="1629861625(1)"/>
                          <pic:cNvPicPr>
                            <a:picLocks noChangeAspect="1"/>
                          </pic:cNvPicPr>
                        </pic:nvPicPr>
                        <pic:blipFill>
                          <a:blip r:embed="rId14"/>
                          <a:stretch>
                            <a:fillRect/>
                          </a:stretch>
                        </pic:blipFill>
                        <pic:spPr>
                          <a:xfrm>
                            <a:off x="0" y="0"/>
                            <a:ext cx="1028700" cy="330200"/>
                          </a:xfrm>
                          <a:prstGeom prst="rect">
                            <a:avLst/>
                          </a:prstGeom>
                          <a:noFill/>
                          <a:ln>
                            <a:noFill/>
                          </a:ln>
                        </pic:spPr>
                      </pic:pic>
                    </a:graphicData>
                  </a:graphic>
                </wp:inline>
              </w:drawing>
            </w:r>
            <w:r>
              <w:rPr>
                <w:rFonts w:hint="eastAsia" w:ascii="仿宋" w:hAnsi="仿宋" w:eastAsia="仿宋" w:cs="仿宋"/>
                <w:sz w:val="24"/>
              </w:rPr>
              <w:t xml:space="preserve">                                                      </w:t>
            </w:r>
            <w:r>
              <w:rPr>
                <w:rFonts w:hint="default" w:ascii="仿宋" w:hAnsi="仿宋" w:eastAsia="仿宋" w:cs="仿宋"/>
                <w:sz w:val="24"/>
              </w:rPr>
              <w:t xml:space="preserve">                  </w:t>
            </w:r>
          </w:p>
        </w:tc>
        <w:tc>
          <w:tcPr>
            <w:tcW w:w="2880" w:type="dxa"/>
            <w:shd w:val="clear" w:color="auto" w:fill="auto"/>
            <w:vAlign w:val="top"/>
          </w:tcPr>
          <w:p w14:paraId="36CF7D81">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1.课程说课</w:t>
            </w:r>
          </w:p>
          <w:p w14:paraId="510E978D">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tc>
        <w:tc>
          <w:tcPr>
            <w:tcW w:w="2625" w:type="dxa"/>
            <w:shd w:val="clear" w:color="auto" w:fill="FFFFFF"/>
            <w:vAlign w:val="top"/>
          </w:tcPr>
          <w:p w14:paraId="37D8E652">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1.聆听、思考</w:t>
            </w:r>
          </w:p>
        </w:tc>
        <w:tc>
          <w:tcPr>
            <w:tcW w:w="2783" w:type="dxa"/>
            <w:vAlign w:val="top"/>
          </w:tcPr>
          <w:p w14:paraId="1708B96C">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r>
              <w:rPr>
                <w:rFonts w:hint="eastAsia" w:ascii="仿宋" w:hAnsi="仿宋" w:eastAsia="仿宋" w:cs="仿宋"/>
                <w:sz w:val="24"/>
              </w:rPr>
              <w:t>课程说课有利于学生从整体上认识课程，并了解课程的体系结构、学时安排、考核安排等，做到有的放矢</w:t>
            </w:r>
          </w:p>
        </w:tc>
      </w:tr>
      <w:tr w14:paraId="5BCAB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4F85E5EA">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 xml:space="preserve">教学目标及重难点                </w:t>
            </w:r>
            <w:r>
              <w:rPr>
                <w:rFonts w:hint="default" w:ascii="仿宋" w:hAnsi="仿宋" w:eastAsia="仿宋" w:cs="仿宋"/>
                <w:sz w:val="24"/>
              </w:rPr>
              <w:t xml:space="preserve">  </w:t>
            </w:r>
          </w:p>
          <w:p w14:paraId="5ED210D5">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tc>
        <w:tc>
          <w:tcPr>
            <w:tcW w:w="2880" w:type="dxa"/>
            <w:vAlign w:val="top"/>
          </w:tcPr>
          <w:p w14:paraId="3BDC9884">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default" w:ascii="仿宋" w:hAnsi="仿宋" w:eastAsia="仿宋" w:cs="仿宋"/>
                <w:sz w:val="24"/>
              </w:rPr>
              <w:t>1.</w:t>
            </w:r>
            <w:r>
              <w:rPr>
                <w:rFonts w:hint="eastAsia" w:ascii="仿宋" w:hAnsi="仿宋" w:eastAsia="仿宋" w:cs="仿宋"/>
                <w:sz w:val="24"/>
              </w:rPr>
              <w:t>结合课程内容展示本节课的教学目标及重点和难点</w:t>
            </w:r>
          </w:p>
        </w:tc>
        <w:tc>
          <w:tcPr>
            <w:tcW w:w="2625" w:type="dxa"/>
            <w:vAlign w:val="top"/>
          </w:tcPr>
          <w:p w14:paraId="18D3D15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rPr>
              <w:t>聆听、思考</w:t>
            </w:r>
          </w:p>
        </w:tc>
        <w:tc>
          <w:tcPr>
            <w:tcW w:w="2783" w:type="dxa"/>
            <w:vAlign w:val="top"/>
          </w:tcPr>
          <w:p w14:paraId="6618ADA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61471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0B44218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道德与伦理学（一）</w:t>
            </w:r>
          </w:p>
          <w:p w14:paraId="4FC66B9E">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default" w:ascii="仿宋" w:hAnsi="仿宋" w:eastAsia="仿宋" w:cs="仿宋"/>
                <w:sz w:val="24"/>
              </w:rPr>
              <w:drawing>
                <wp:inline distT="0" distB="0" distL="114300" distR="114300">
                  <wp:extent cx="1035050" cy="603250"/>
                  <wp:effectExtent l="0" t="0" r="12700" b="6350"/>
                  <wp:docPr id="15" name="图片 9" descr="16298617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descr="1629861792(1)"/>
                          <pic:cNvPicPr>
                            <a:picLocks noChangeAspect="1"/>
                          </pic:cNvPicPr>
                        </pic:nvPicPr>
                        <pic:blipFill>
                          <a:blip r:embed="rId15"/>
                          <a:stretch>
                            <a:fillRect/>
                          </a:stretch>
                        </pic:blipFill>
                        <pic:spPr>
                          <a:xfrm>
                            <a:off x="0" y="0"/>
                            <a:ext cx="1035050" cy="603250"/>
                          </a:xfrm>
                          <a:prstGeom prst="rect">
                            <a:avLst/>
                          </a:prstGeom>
                          <a:noFill/>
                          <a:ln>
                            <a:noFill/>
                          </a:ln>
                        </pic:spPr>
                      </pic:pic>
                    </a:graphicData>
                  </a:graphic>
                </wp:inline>
              </w:drawing>
            </w:r>
          </w:p>
        </w:tc>
        <w:tc>
          <w:tcPr>
            <w:tcW w:w="2880" w:type="dxa"/>
            <w:vAlign w:val="top"/>
          </w:tcPr>
          <w:p w14:paraId="0A1B5BC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1.请同学们头脑风暴，谈谈“什么是道德”“道德有什么作用”</w:t>
            </w:r>
          </w:p>
          <w:p w14:paraId="569B95F0">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29D3F314">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2.结合同学们的回答系统讲解道德的含义、原则、结构、职能</w:t>
            </w:r>
          </w:p>
          <w:p w14:paraId="43210668">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64FF89D6">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625" w:type="dxa"/>
            <w:vAlign w:val="top"/>
          </w:tcPr>
          <w:p w14:paraId="3A57D09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1.头脑风暴思考问题、回答问题</w:t>
            </w:r>
          </w:p>
          <w:p w14:paraId="55E97E9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79A9D22C">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02F0DD18">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6D5EA5FA">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2.聆听、思考、归纳总结</w:t>
            </w:r>
          </w:p>
        </w:tc>
        <w:tc>
          <w:tcPr>
            <w:tcW w:w="2783" w:type="dxa"/>
            <w:vAlign w:val="top"/>
          </w:tcPr>
          <w:p w14:paraId="631253DE">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结合同学们的经历和自身体会谈谈对“道德”理解，</w:t>
            </w:r>
            <w:r>
              <w:rPr>
                <w:rFonts w:hint="eastAsia" w:ascii="仿宋" w:hAnsi="仿宋" w:eastAsia="仿宋" w:cs="仿宋"/>
                <w:color w:val="FF0000"/>
                <w:sz w:val="24"/>
              </w:rPr>
              <w:t>有利于学生发散思维、主动思考、提高学生学习积极性和主动性</w:t>
            </w:r>
          </w:p>
          <w:p w14:paraId="512859B8">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“含义”-“原则”-“结构”-“职能”</w:t>
            </w:r>
            <w:r>
              <w:rPr>
                <w:rFonts w:hint="eastAsia" w:ascii="仿宋" w:hAnsi="仿宋" w:eastAsia="仿宋" w:cs="仿宋"/>
                <w:sz w:val="24"/>
              </w:rPr>
              <w:t>的思路讲授理道德的内容，条例清楚，易于学生理解。</w:t>
            </w:r>
          </w:p>
          <w:p w14:paraId="1406BB2B">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通过道德基本内容的讲解</w:t>
            </w:r>
            <w:r>
              <w:rPr>
                <w:rFonts w:hint="eastAsia" w:ascii="仿宋" w:hAnsi="仿宋" w:eastAsia="仿宋" w:cs="仿宋"/>
                <w:b/>
                <w:bCs/>
                <w:color w:val="FF0000"/>
                <w:sz w:val="24"/>
              </w:rPr>
              <w:t>启发学生树立良好的道德品质。</w:t>
            </w:r>
          </w:p>
        </w:tc>
      </w:tr>
      <w:tr w14:paraId="2A3B6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7EC3D5C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道德与伦理学（二）</w:t>
            </w:r>
          </w:p>
          <w:p w14:paraId="39ED7A61">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default" w:ascii="仿宋" w:hAnsi="仿宋" w:eastAsia="仿宋" w:cs="仿宋"/>
                <w:sz w:val="24"/>
              </w:rPr>
              <w:drawing>
                <wp:inline distT="0" distB="0" distL="114300" distR="114300">
                  <wp:extent cx="1035050" cy="406400"/>
                  <wp:effectExtent l="0" t="0" r="12700" b="12700"/>
                  <wp:docPr id="14" name="图片 10" descr="1629861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1629861866(1)"/>
                          <pic:cNvPicPr>
                            <a:picLocks noChangeAspect="1"/>
                          </pic:cNvPicPr>
                        </pic:nvPicPr>
                        <pic:blipFill>
                          <a:blip r:embed="rId16"/>
                          <a:stretch>
                            <a:fillRect/>
                          </a:stretch>
                        </pic:blipFill>
                        <pic:spPr>
                          <a:xfrm>
                            <a:off x="0" y="0"/>
                            <a:ext cx="1035050" cy="406400"/>
                          </a:xfrm>
                          <a:prstGeom prst="rect">
                            <a:avLst/>
                          </a:prstGeom>
                          <a:noFill/>
                          <a:ln>
                            <a:noFill/>
                          </a:ln>
                        </pic:spPr>
                      </pic:pic>
                    </a:graphicData>
                  </a:graphic>
                </wp:inline>
              </w:drawing>
            </w:r>
          </w:p>
        </w:tc>
        <w:tc>
          <w:tcPr>
            <w:tcW w:w="2880" w:type="dxa"/>
            <w:vAlign w:val="top"/>
          </w:tcPr>
          <w:p w14:paraId="667CA68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1.请同学们结合对道德的理解，头脑风暴，谈谈“什么是伦理”</w:t>
            </w:r>
          </w:p>
          <w:p w14:paraId="570DEB07">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4BFE3ECA">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73BB9DA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2.结合同学们的回答系统讲解伦理及伦理学的含义、分类</w:t>
            </w:r>
          </w:p>
          <w:p w14:paraId="7F9BFA70">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1DE394C0">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625" w:type="dxa"/>
            <w:vAlign w:val="top"/>
          </w:tcPr>
          <w:p w14:paraId="3ECE392E">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1.头脑风暴思考问题、回答问题</w:t>
            </w:r>
          </w:p>
          <w:p w14:paraId="087472BB">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76621B50">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2CBED2C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2FA93346">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2.聆听、思考、归纳总结</w:t>
            </w:r>
          </w:p>
        </w:tc>
        <w:tc>
          <w:tcPr>
            <w:tcW w:w="2783" w:type="dxa"/>
            <w:vAlign w:val="top"/>
          </w:tcPr>
          <w:p w14:paraId="0920DE7F">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结合对道德的理解及自身体会谈谈对“伦理”理解，</w:t>
            </w:r>
            <w:r>
              <w:rPr>
                <w:rFonts w:hint="eastAsia" w:ascii="仿宋" w:hAnsi="仿宋" w:eastAsia="仿宋" w:cs="仿宋"/>
                <w:color w:val="FF0000"/>
                <w:sz w:val="24"/>
              </w:rPr>
              <w:t>有利于学生发散思维、主动思考、提高学生学习积极性和主动性</w:t>
            </w:r>
          </w:p>
          <w:p w14:paraId="4D046E5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“伦理”-“伦理学”-“基本问题”-“分类”</w:t>
            </w:r>
            <w:r>
              <w:rPr>
                <w:rFonts w:hint="eastAsia" w:ascii="仿宋" w:hAnsi="仿宋" w:eastAsia="仿宋" w:cs="仿宋"/>
                <w:sz w:val="24"/>
              </w:rPr>
              <w:t>的思路讲授理伦理的内容，条例清楚，易于学生理解。</w:t>
            </w:r>
          </w:p>
          <w:p w14:paraId="3E0A3FB9">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通过伦理基本内容的讲解</w:t>
            </w:r>
            <w:r>
              <w:rPr>
                <w:rFonts w:hint="eastAsia" w:ascii="仿宋" w:hAnsi="仿宋" w:eastAsia="仿宋" w:cs="仿宋"/>
                <w:b/>
                <w:bCs/>
                <w:color w:val="FF0000"/>
                <w:sz w:val="24"/>
              </w:rPr>
              <w:t>启发学生伦理思维。</w:t>
            </w:r>
          </w:p>
        </w:tc>
      </w:tr>
      <w:tr w14:paraId="691C3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449A0E23">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护理伦理学概述</w:t>
            </w:r>
            <w:r>
              <w:rPr>
                <w:rFonts w:hint="default" w:ascii="仿宋" w:hAnsi="仿宋" w:eastAsia="仿宋" w:cs="仿宋"/>
                <w:sz w:val="24"/>
              </w:rPr>
              <w:drawing>
                <wp:inline distT="0" distB="0" distL="114300" distR="114300">
                  <wp:extent cx="1028700" cy="628650"/>
                  <wp:effectExtent l="0" t="0" r="0" b="0"/>
                  <wp:docPr id="17" name="图片 11" descr="1629875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descr="1629875565(1)"/>
                          <pic:cNvPicPr>
                            <a:picLocks noChangeAspect="1"/>
                          </pic:cNvPicPr>
                        </pic:nvPicPr>
                        <pic:blipFill>
                          <a:blip r:embed="rId17"/>
                          <a:stretch>
                            <a:fillRect/>
                          </a:stretch>
                        </pic:blipFill>
                        <pic:spPr>
                          <a:xfrm>
                            <a:off x="0" y="0"/>
                            <a:ext cx="1028700" cy="628650"/>
                          </a:xfrm>
                          <a:prstGeom prst="rect">
                            <a:avLst/>
                          </a:prstGeom>
                          <a:noFill/>
                          <a:ln>
                            <a:noFill/>
                          </a:ln>
                        </pic:spPr>
                      </pic:pic>
                    </a:graphicData>
                  </a:graphic>
                </wp:inline>
              </w:drawing>
            </w:r>
          </w:p>
          <w:p w14:paraId="651D2F9A">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tc>
        <w:tc>
          <w:tcPr>
            <w:tcW w:w="2880" w:type="dxa"/>
            <w:vAlign w:val="top"/>
          </w:tcPr>
          <w:p w14:paraId="2BB80D7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1.讲解护理伦理学的含义、研究对象及地位</w:t>
            </w:r>
          </w:p>
          <w:p w14:paraId="4EE8BAD6">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5154773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2.结合案例启发学生运用和分析</w:t>
            </w:r>
          </w:p>
          <w:p w14:paraId="306E39CB">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625" w:type="dxa"/>
            <w:vAlign w:val="top"/>
          </w:tcPr>
          <w:p w14:paraId="0FABFF2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1.聆听、思考</w:t>
            </w:r>
          </w:p>
          <w:p w14:paraId="54687646">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468E45FA">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5B1F6CE6">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2.小组讨论、思考、启发回答</w:t>
            </w:r>
          </w:p>
        </w:tc>
        <w:tc>
          <w:tcPr>
            <w:tcW w:w="2783" w:type="dxa"/>
            <w:vAlign w:val="top"/>
          </w:tcPr>
          <w:p w14:paraId="5FA18EA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“含义”-“研究对象”-“地位”</w:t>
            </w:r>
            <w:r>
              <w:rPr>
                <w:rFonts w:hint="eastAsia" w:ascii="仿宋" w:hAnsi="仿宋" w:eastAsia="仿宋" w:cs="仿宋"/>
                <w:sz w:val="24"/>
              </w:rPr>
              <w:t>的思路讲授护理伦理学的内容，条例清楚，易于学生理解。</w:t>
            </w:r>
          </w:p>
          <w:p w14:paraId="53EB0B2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结合案例小组讨论，利于学生</w:t>
            </w:r>
            <w:r>
              <w:rPr>
                <w:rFonts w:hint="eastAsia" w:ascii="仿宋" w:hAnsi="仿宋" w:eastAsia="仿宋" w:cs="仿宋"/>
                <w:color w:val="FF0000"/>
                <w:sz w:val="24"/>
              </w:rPr>
              <w:t>知识的运用、分析问题及团结协作精神的培养。</w:t>
            </w:r>
          </w:p>
          <w:p w14:paraId="7B182A5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通过护理伦理学基本内容的讲解</w:t>
            </w:r>
            <w:r>
              <w:rPr>
                <w:rFonts w:hint="eastAsia" w:ascii="仿宋" w:hAnsi="仿宋" w:eastAsia="仿宋" w:cs="仿宋"/>
                <w:b/>
                <w:bCs/>
                <w:color w:val="FF0000"/>
                <w:sz w:val="24"/>
              </w:rPr>
              <w:t>启发学生在医疗护理实践中做好伦理考量，培养伦理思维。</w:t>
            </w:r>
          </w:p>
        </w:tc>
      </w:tr>
      <w:tr w14:paraId="3A09C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7AEAAE80">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学习和研究护理伦理学的意义和方法</w:t>
            </w:r>
          </w:p>
          <w:p w14:paraId="183558CB">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default" w:ascii="仿宋" w:hAnsi="仿宋" w:eastAsia="仿宋" w:cs="仿宋"/>
                <w:sz w:val="24"/>
              </w:rPr>
              <w:drawing>
                <wp:inline distT="0" distB="0" distL="114300" distR="114300">
                  <wp:extent cx="1028700" cy="495300"/>
                  <wp:effectExtent l="0" t="0" r="0" b="0"/>
                  <wp:docPr id="16" name="图片 12" descr="16298758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1629875809(1)"/>
                          <pic:cNvPicPr>
                            <a:picLocks noChangeAspect="1"/>
                          </pic:cNvPicPr>
                        </pic:nvPicPr>
                        <pic:blipFill>
                          <a:blip r:embed="rId18"/>
                          <a:stretch>
                            <a:fillRect/>
                          </a:stretch>
                        </pic:blipFill>
                        <pic:spPr>
                          <a:xfrm>
                            <a:off x="0" y="0"/>
                            <a:ext cx="1028700" cy="495300"/>
                          </a:xfrm>
                          <a:prstGeom prst="rect">
                            <a:avLst/>
                          </a:prstGeom>
                          <a:noFill/>
                          <a:ln>
                            <a:noFill/>
                          </a:ln>
                        </pic:spPr>
                      </pic:pic>
                    </a:graphicData>
                  </a:graphic>
                </wp:inline>
              </w:drawing>
            </w:r>
          </w:p>
        </w:tc>
        <w:tc>
          <w:tcPr>
            <w:tcW w:w="2880" w:type="dxa"/>
            <w:vAlign w:val="top"/>
          </w:tcPr>
          <w:p w14:paraId="519C13A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1.请同学们头脑风暴，谈谈“为什么要学习护理伦理学”</w:t>
            </w:r>
          </w:p>
          <w:p w14:paraId="6BA9BD96">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69DB02E0">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2.结合同学回答归纳讲解学习和研究护理伦理学的意义</w:t>
            </w:r>
          </w:p>
          <w:p w14:paraId="120A2E0F">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2B95B165">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3.请同学们头脑风暴，谈谈“如何学习护理伦理学”</w:t>
            </w:r>
          </w:p>
          <w:p w14:paraId="28C32F28">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62F4E599">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4.结合同学回答归纳讲解学习和研究护理伦理学的方法</w:t>
            </w:r>
          </w:p>
          <w:p w14:paraId="68191724">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625" w:type="dxa"/>
            <w:vAlign w:val="top"/>
          </w:tcPr>
          <w:p w14:paraId="2599A3E2">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1.头脑风暴思考问题、回答问题</w:t>
            </w:r>
          </w:p>
          <w:p w14:paraId="1230ECD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79FAE8D7">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29C3802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2.聆听、思考、归纳总结</w:t>
            </w:r>
          </w:p>
          <w:p w14:paraId="4C1868B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5F75A9FD">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40073EA1">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3.头脑风暴思考问题、回答问题</w:t>
            </w:r>
          </w:p>
          <w:p w14:paraId="70FA79A8">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541A13B2">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077282A3">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4.聆听、思考、归纳总结</w:t>
            </w:r>
          </w:p>
        </w:tc>
        <w:tc>
          <w:tcPr>
            <w:tcW w:w="2783" w:type="dxa"/>
            <w:vAlign w:val="top"/>
          </w:tcPr>
          <w:p w14:paraId="4F0A5B11">
            <w:pPr>
              <w:keepNext w:val="0"/>
              <w:keepLines w:val="0"/>
              <w:suppressLineNumbers w:val="0"/>
              <w:spacing w:before="0" w:beforeAutospacing="0" w:after="0" w:afterAutospacing="0" w:line="360" w:lineRule="auto"/>
              <w:ind w:left="0" w:right="0"/>
              <w:rPr>
                <w:rFonts w:hint="default" w:ascii="仿宋" w:hAnsi="仿宋" w:eastAsia="仿宋" w:cs="仿宋"/>
                <w:color w:val="FF0000"/>
                <w:sz w:val="24"/>
              </w:rPr>
            </w:pPr>
            <w:r>
              <w:rPr>
                <w:rFonts w:hint="eastAsia" w:ascii="仿宋" w:hAnsi="仿宋" w:eastAsia="仿宋" w:cs="仿宋"/>
                <w:sz w:val="24"/>
              </w:rPr>
              <w:t>结合刚才所学谈谈对“为什么要学习护理伦理学”，</w:t>
            </w:r>
            <w:r>
              <w:rPr>
                <w:rFonts w:hint="eastAsia" w:ascii="仿宋" w:hAnsi="仿宋" w:eastAsia="仿宋" w:cs="仿宋"/>
                <w:color w:val="FF0000"/>
                <w:sz w:val="24"/>
              </w:rPr>
              <w:t>有利于学生发散思维、主动思考、提高学生学习积极性和主动性。</w:t>
            </w:r>
          </w:p>
          <w:p w14:paraId="5B546953">
            <w:pPr>
              <w:keepNext w:val="0"/>
              <w:keepLines w:val="0"/>
              <w:suppressLineNumbers w:val="0"/>
              <w:spacing w:before="0" w:beforeAutospacing="0" w:after="0" w:afterAutospacing="0" w:line="360" w:lineRule="auto"/>
              <w:ind w:left="0" w:right="0"/>
              <w:rPr>
                <w:rFonts w:hint="default" w:ascii="仿宋" w:hAnsi="仿宋" w:eastAsia="仿宋" w:cs="仿宋"/>
                <w:b/>
                <w:bCs/>
                <w:color w:val="FF0000"/>
                <w:sz w:val="24"/>
              </w:rPr>
            </w:pPr>
            <w:r>
              <w:rPr>
                <w:rFonts w:hint="eastAsia" w:ascii="仿宋" w:hAnsi="仿宋" w:eastAsia="仿宋" w:cs="仿宋"/>
                <w:color w:val="000000"/>
                <w:sz w:val="24"/>
              </w:rPr>
              <w:t>结合同学的回答归纳讲解学习护理伦理学的意义，</w:t>
            </w:r>
            <w:r>
              <w:rPr>
                <w:rFonts w:hint="eastAsia" w:ascii="仿宋" w:hAnsi="仿宋" w:eastAsia="仿宋" w:cs="仿宋"/>
                <w:b/>
                <w:bCs/>
                <w:color w:val="FF0000"/>
                <w:sz w:val="24"/>
              </w:rPr>
              <w:t>启发学生要德才兼备，理论与实践统一，做好精神文明建设。</w:t>
            </w:r>
          </w:p>
          <w:p w14:paraId="5059804D">
            <w:pPr>
              <w:keepNext w:val="0"/>
              <w:keepLines w:val="0"/>
              <w:suppressLineNumbers w:val="0"/>
              <w:spacing w:before="0" w:beforeAutospacing="0" w:after="0" w:afterAutospacing="0" w:line="360" w:lineRule="auto"/>
              <w:ind w:left="0" w:right="0"/>
              <w:rPr>
                <w:rFonts w:hint="default" w:ascii="仿宋" w:hAnsi="仿宋" w:eastAsia="仿宋" w:cs="仿宋"/>
                <w:color w:val="FF0000"/>
                <w:sz w:val="24"/>
              </w:rPr>
            </w:pPr>
            <w:r>
              <w:rPr>
                <w:rFonts w:hint="eastAsia" w:ascii="仿宋" w:hAnsi="仿宋" w:eastAsia="仿宋" w:cs="仿宋"/>
                <w:sz w:val="24"/>
              </w:rPr>
              <w:t>理解了学习护理伦理学的意义，再来思考学习的方法，</w:t>
            </w:r>
            <w:r>
              <w:rPr>
                <w:rFonts w:hint="eastAsia" w:ascii="仿宋" w:hAnsi="仿宋" w:eastAsia="仿宋" w:cs="仿宋"/>
                <w:color w:val="FF0000"/>
                <w:sz w:val="24"/>
              </w:rPr>
              <w:t>有利于学生发散思维、主动思考、提高学生学习积极性和主动性。</w:t>
            </w:r>
          </w:p>
          <w:p w14:paraId="149BDA1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color w:val="000000"/>
                <w:sz w:val="24"/>
              </w:rPr>
              <w:t>结合同学的回答归纳讲解学习和研究护理伦理学的方法，</w:t>
            </w:r>
            <w:r>
              <w:rPr>
                <w:rFonts w:hint="eastAsia" w:ascii="仿宋" w:hAnsi="仿宋" w:eastAsia="仿宋" w:cs="仿宋"/>
                <w:b/>
                <w:bCs/>
                <w:color w:val="FF0000"/>
                <w:sz w:val="24"/>
              </w:rPr>
              <w:t>启发学生有科学的思维方法、学习方法。</w:t>
            </w:r>
          </w:p>
        </w:tc>
      </w:tr>
      <w:tr w14:paraId="595AC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23D93567">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护理伦理学的历史与发展</w:t>
            </w:r>
          </w:p>
          <w:p w14:paraId="5EE2744D">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default" w:ascii="仿宋" w:hAnsi="仿宋" w:eastAsia="仿宋" w:cs="仿宋"/>
                <w:sz w:val="24"/>
              </w:rPr>
              <w:drawing>
                <wp:inline distT="0" distB="0" distL="114300" distR="114300">
                  <wp:extent cx="1028700" cy="381000"/>
                  <wp:effectExtent l="0" t="0" r="0" b="0"/>
                  <wp:docPr id="18" name="图片 13" descr="1629876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descr="1629876037(1)"/>
                          <pic:cNvPicPr>
                            <a:picLocks noChangeAspect="1"/>
                          </pic:cNvPicPr>
                        </pic:nvPicPr>
                        <pic:blipFill>
                          <a:blip r:embed="rId19"/>
                          <a:stretch>
                            <a:fillRect/>
                          </a:stretch>
                        </pic:blipFill>
                        <pic:spPr>
                          <a:xfrm>
                            <a:off x="0" y="0"/>
                            <a:ext cx="1028700" cy="381000"/>
                          </a:xfrm>
                          <a:prstGeom prst="rect">
                            <a:avLst/>
                          </a:prstGeom>
                          <a:noFill/>
                          <a:ln>
                            <a:noFill/>
                          </a:ln>
                        </pic:spPr>
                      </pic:pic>
                    </a:graphicData>
                  </a:graphic>
                </wp:inline>
              </w:drawing>
            </w:r>
          </w:p>
        </w:tc>
        <w:tc>
          <w:tcPr>
            <w:tcW w:w="2880" w:type="dxa"/>
            <w:vAlign w:val="top"/>
          </w:tcPr>
          <w:p w14:paraId="30949D8B">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1.讲解护理伦理学历史</w:t>
            </w:r>
          </w:p>
          <w:p w14:paraId="506CA2BB">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72ABB37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2.讲解护理伦理学的现状及发展</w:t>
            </w:r>
          </w:p>
          <w:p w14:paraId="40113D77">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625" w:type="dxa"/>
            <w:vAlign w:val="top"/>
          </w:tcPr>
          <w:p w14:paraId="706FD8AB">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1.聆听、思考</w:t>
            </w:r>
          </w:p>
          <w:p w14:paraId="0DD7FB2E">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31CBCC48">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p w14:paraId="7268C550">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2.聆听、思考、启发回答</w:t>
            </w:r>
          </w:p>
        </w:tc>
        <w:tc>
          <w:tcPr>
            <w:tcW w:w="2783" w:type="dxa"/>
            <w:vAlign w:val="top"/>
          </w:tcPr>
          <w:p w14:paraId="38668221">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“历史起源”-“中国护理伦理思想发展”-“西方传统医学伦理思想”</w:t>
            </w:r>
            <w:r>
              <w:rPr>
                <w:rFonts w:hint="eastAsia" w:ascii="仿宋" w:hAnsi="仿宋" w:eastAsia="仿宋" w:cs="仿宋"/>
                <w:sz w:val="24"/>
              </w:rPr>
              <w:t>的思路讲授护理伦理学的历史，条例清楚，中西对比，易于学生理解。</w:t>
            </w:r>
          </w:p>
          <w:p w14:paraId="4F9AED6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“现代护理伦理体系确立”-“我国护理伦理现状与展望”</w:t>
            </w:r>
            <w:r>
              <w:rPr>
                <w:rFonts w:hint="eastAsia" w:ascii="仿宋" w:hAnsi="仿宋" w:eastAsia="仿宋" w:cs="仿宋"/>
                <w:sz w:val="24"/>
              </w:rPr>
              <w:t>的思路讲授护理伦理学的现状与展望，条例清楚，易于学生理解。</w:t>
            </w:r>
          </w:p>
          <w:p w14:paraId="059251DA">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通过护理伦理学历史与发展的讲解</w:t>
            </w:r>
            <w:r>
              <w:rPr>
                <w:rFonts w:hint="eastAsia" w:ascii="仿宋" w:hAnsi="仿宋" w:eastAsia="仿宋" w:cs="仿宋"/>
                <w:b/>
                <w:bCs/>
                <w:color w:val="FF0000"/>
                <w:sz w:val="24"/>
              </w:rPr>
              <w:t>启发学生知古通今，在医疗护理实践中培养伦理思维。</w:t>
            </w:r>
          </w:p>
        </w:tc>
      </w:tr>
      <w:tr w14:paraId="3A9E2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0B4FD6A4">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 xml:space="preserve">总结                           </w:t>
            </w:r>
          </w:p>
          <w:p w14:paraId="10EA1A7D">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default" w:ascii="仿宋" w:hAnsi="仿宋" w:eastAsia="仿宋" w:cs="仿宋"/>
                <w:sz w:val="24"/>
              </w:rPr>
              <w:drawing>
                <wp:inline distT="0" distB="0" distL="114300" distR="114300">
                  <wp:extent cx="1035050" cy="806450"/>
                  <wp:effectExtent l="0" t="0" r="12700" b="12700"/>
                  <wp:docPr id="13" name="图片 14" descr="1629879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descr="1629879270(1)"/>
                          <pic:cNvPicPr>
                            <a:picLocks noChangeAspect="1"/>
                          </pic:cNvPicPr>
                        </pic:nvPicPr>
                        <pic:blipFill>
                          <a:blip r:embed="rId20"/>
                          <a:stretch>
                            <a:fillRect/>
                          </a:stretch>
                        </pic:blipFill>
                        <pic:spPr>
                          <a:xfrm>
                            <a:off x="0" y="0"/>
                            <a:ext cx="1035050" cy="806450"/>
                          </a:xfrm>
                          <a:prstGeom prst="rect">
                            <a:avLst/>
                          </a:prstGeom>
                          <a:noFill/>
                          <a:ln>
                            <a:noFill/>
                          </a:ln>
                        </pic:spPr>
                      </pic:pic>
                    </a:graphicData>
                  </a:graphic>
                </wp:inline>
              </w:drawing>
            </w:r>
          </w:p>
        </w:tc>
        <w:tc>
          <w:tcPr>
            <w:tcW w:w="2880" w:type="dxa"/>
            <w:vAlign w:val="top"/>
          </w:tcPr>
          <w:p w14:paraId="0006D6C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结合思维导图呈现本节课知识脉络和重点内容</w:t>
            </w:r>
          </w:p>
        </w:tc>
        <w:tc>
          <w:tcPr>
            <w:tcW w:w="2625" w:type="dxa"/>
            <w:vAlign w:val="top"/>
          </w:tcPr>
          <w:p w14:paraId="216A2799">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w:t>
            </w:r>
            <w:r>
              <w:rPr>
                <w:rFonts w:hint="default" w:ascii="仿宋" w:hAnsi="仿宋" w:eastAsia="仿宋" w:cs="仿宋"/>
                <w:sz w:val="24"/>
              </w:rPr>
              <w:t>.</w:t>
            </w:r>
            <w:r>
              <w:rPr>
                <w:rFonts w:hint="eastAsia" w:ascii="仿宋" w:hAnsi="仿宋" w:eastAsia="仿宋" w:cs="仿宋"/>
                <w:sz w:val="24"/>
              </w:rPr>
              <w:t>回顾内容</w:t>
            </w:r>
          </w:p>
          <w:p w14:paraId="007DDEDF">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w:t>
            </w:r>
            <w:r>
              <w:rPr>
                <w:rFonts w:hint="default" w:ascii="仿宋" w:hAnsi="仿宋" w:eastAsia="仿宋" w:cs="仿宋"/>
                <w:sz w:val="24"/>
              </w:rPr>
              <w:t>.</w:t>
            </w:r>
            <w:r>
              <w:rPr>
                <w:rFonts w:hint="eastAsia" w:ascii="仿宋" w:hAnsi="仿宋" w:eastAsia="仿宋" w:cs="仿宋"/>
                <w:sz w:val="24"/>
              </w:rPr>
              <w:t>回答提问</w:t>
            </w:r>
          </w:p>
          <w:p w14:paraId="77DBBA4B">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4386D2AC">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264CE66E">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6F30CA8C">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3DD74CBA">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783" w:type="dxa"/>
            <w:vAlign w:val="top"/>
          </w:tcPr>
          <w:p w14:paraId="07A75CC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3BF72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5F90AA99">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r>
              <w:rPr>
                <w:rFonts w:hint="eastAsia" w:ascii="仿宋" w:hAnsi="仿宋" w:eastAsia="仿宋" w:cs="仿宋"/>
                <w:sz w:val="24"/>
              </w:rPr>
              <w:t>作业</w:t>
            </w:r>
            <w:r>
              <w:rPr>
                <w:rFonts w:hint="default" w:ascii="仿宋" w:hAnsi="仿宋" w:eastAsia="仿宋" w:cs="仿宋"/>
                <w:sz w:val="24"/>
              </w:rPr>
              <w:t xml:space="preserve"> </w:t>
            </w:r>
          </w:p>
          <w:p w14:paraId="4BEDA286">
            <w:pPr>
              <w:keepNext w:val="0"/>
              <w:keepLines w:val="0"/>
              <w:suppressLineNumbers w:val="0"/>
              <w:spacing w:before="0" w:beforeAutospacing="0" w:after="0" w:afterAutospacing="0" w:line="360" w:lineRule="auto"/>
              <w:ind w:left="0" w:right="0"/>
              <w:jc w:val="left"/>
              <w:rPr>
                <w:rFonts w:hint="default" w:ascii="仿宋" w:hAnsi="仿宋" w:eastAsia="仿宋" w:cs="仿宋"/>
                <w:sz w:val="24"/>
              </w:rPr>
            </w:pPr>
          </w:p>
        </w:tc>
        <w:tc>
          <w:tcPr>
            <w:tcW w:w="2880" w:type="dxa"/>
            <w:vAlign w:val="top"/>
          </w:tcPr>
          <w:p w14:paraId="7680BA94">
            <w:pPr>
              <w:keepNext w:val="0"/>
              <w:keepLines w:val="0"/>
              <w:numPr>
                <w:ilvl w:val="0"/>
                <w:numId w:val="2"/>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课本上【直击护考】单元作业</w:t>
            </w:r>
          </w:p>
          <w:p w14:paraId="4382C00B">
            <w:pPr>
              <w:keepNext w:val="0"/>
              <w:keepLines w:val="0"/>
              <w:numPr>
                <w:ilvl w:val="0"/>
                <w:numId w:val="2"/>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查阅职教云平台上案例分析资源</w:t>
            </w:r>
          </w:p>
        </w:tc>
        <w:tc>
          <w:tcPr>
            <w:tcW w:w="2625" w:type="dxa"/>
            <w:vAlign w:val="top"/>
          </w:tcPr>
          <w:p w14:paraId="0A0E3EA4">
            <w:pPr>
              <w:keepNext w:val="0"/>
              <w:keepLines w:val="0"/>
              <w:numPr>
                <w:ilvl w:val="0"/>
                <w:numId w:val="3"/>
              </w:numPr>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做课后练习题</w:t>
            </w:r>
          </w:p>
          <w:p w14:paraId="5F85C87B">
            <w:pPr>
              <w:keepNext w:val="0"/>
              <w:keepLines w:val="0"/>
              <w:suppressLineNumbers w:val="0"/>
              <w:spacing w:before="0" w:beforeAutospacing="0" w:after="0" w:afterAutospacing="0" w:line="360" w:lineRule="auto"/>
              <w:ind w:left="0" w:right="0"/>
              <w:rPr>
                <w:rFonts w:hint="default" w:ascii="仿宋" w:hAnsi="仿宋" w:eastAsia="仿宋" w:cs="仿宋"/>
                <w:sz w:val="24"/>
              </w:rPr>
            </w:pPr>
          </w:p>
          <w:p w14:paraId="2A690BA6">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2.查阅资源，进行案例分析和知识应用</w:t>
            </w:r>
          </w:p>
          <w:p w14:paraId="1AF0A78A">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c>
          <w:tcPr>
            <w:tcW w:w="2783" w:type="dxa"/>
            <w:vAlign w:val="top"/>
          </w:tcPr>
          <w:p w14:paraId="1D58108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护理伦理道德的意识和思维</w:t>
            </w:r>
            <w:r>
              <w:rPr>
                <w:rFonts w:hint="eastAsia" w:ascii="仿宋" w:hAnsi="仿宋" w:eastAsia="仿宋" w:cs="仿宋"/>
                <w:sz w:val="24"/>
              </w:rPr>
              <w:t>。</w:t>
            </w:r>
          </w:p>
          <w:p w14:paraId="567E079E">
            <w:pPr>
              <w:keepNext w:val="0"/>
              <w:keepLines w:val="0"/>
              <w:suppressLineNumbers w:val="0"/>
              <w:spacing w:before="0" w:beforeAutospacing="0" w:after="0" w:afterAutospacing="0" w:line="360" w:lineRule="auto"/>
              <w:ind w:left="0" w:right="0"/>
              <w:rPr>
                <w:rFonts w:hint="default" w:ascii="仿宋" w:hAnsi="仿宋" w:eastAsia="仿宋" w:cs="仿宋"/>
                <w:sz w:val="24"/>
              </w:rPr>
            </w:pPr>
          </w:p>
        </w:tc>
      </w:tr>
      <w:tr w14:paraId="5C751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12D3A532">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（三）课后强巩固</w:t>
            </w:r>
          </w:p>
        </w:tc>
      </w:tr>
      <w:tr w14:paraId="4DF2A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shd w:val="clear" w:color="auto" w:fill="DEEAF6"/>
            <w:vAlign w:val="top"/>
          </w:tcPr>
          <w:p w14:paraId="13EFC890">
            <w:pPr>
              <w:keepNext w:val="0"/>
              <w:keepLines w:val="0"/>
              <w:suppressLineNumbers w:val="0"/>
              <w:spacing w:before="0" w:beforeAutospacing="0" w:after="0" w:afterAutospacing="0" w:line="360" w:lineRule="auto"/>
              <w:ind w:left="0" w:right="0"/>
              <w:rPr>
                <w:rFonts w:hint="default" w:ascii="仿宋" w:hAnsi="仿宋" w:eastAsia="仿宋" w:cs="仿宋"/>
                <w:b/>
                <w:sz w:val="28"/>
                <w:szCs w:val="28"/>
              </w:rPr>
            </w:pPr>
            <w:r>
              <w:rPr>
                <w:rFonts w:hint="eastAsia" w:ascii="仿宋" w:hAnsi="仿宋" w:eastAsia="仿宋" w:cs="仿宋"/>
                <w:b/>
                <w:bCs/>
                <w:sz w:val="28"/>
                <w:szCs w:val="28"/>
              </w:rPr>
              <w:t>课后任务</w:t>
            </w:r>
          </w:p>
        </w:tc>
        <w:tc>
          <w:tcPr>
            <w:tcW w:w="2880" w:type="dxa"/>
            <w:shd w:val="clear" w:color="auto" w:fill="DEEAF6"/>
            <w:vAlign w:val="top"/>
          </w:tcPr>
          <w:p w14:paraId="70EE0B82">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r>
              <w:rPr>
                <w:rFonts w:hint="eastAsia" w:ascii="仿宋" w:hAnsi="仿宋" w:eastAsia="仿宋" w:cs="仿宋"/>
                <w:b/>
                <w:bCs/>
                <w:sz w:val="28"/>
                <w:szCs w:val="28"/>
              </w:rPr>
              <w:t>教师活动</w:t>
            </w:r>
          </w:p>
        </w:tc>
        <w:tc>
          <w:tcPr>
            <w:tcW w:w="2625" w:type="dxa"/>
            <w:shd w:val="clear" w:color="auto" w:fill="DEEAF6"/>
            <w:vAlign w:val="top"/>
          </w:tcPr>
          <w:p w14:paraId="773C7A3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b/>
                <w:bCs/>
                <w:sz w:val="28"/>
                <w:szCs w:val="28"/>
              </w:rPr>
              <w:t>学生活动</w:t>
            </w:r>
          </w:p>
        </w:tc>
        <w:tc>
          <w:tcPr>
            <w:tcW w:w="2783" w:type="dxa"/>
            <w:shd w:val="clear" w:color="auto" w:fill="DEEAF6"/>
            <w:vAlign w:val="top"/>
          </w:tcPr>
          <w:p w14:paraId="66290005">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b/>
                <w:bCs/>
                <w:sz w:val="28"/>
                <w:szCs w:val="28"/>
              </w:rPr>
              <w:t>设计意图</w:t>
            </w:r>
          </w:p>
        </w:tc>
      </w:tr>
      <w:tr w14:paraId="762EB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70C97F02">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1.完成课后作业</w:t>
            </w:r>
          </w:p>
        </w:tc>
        <w:tc>
          <w:tcPr>
            <w:tcW w:w="2880" w:type="dxa"/>
            <w:vAlign w:val="top"/>
          </w:tcPr>
          <w:p w14:paraId="7D1A6848">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default" w:ascii="仿宋" w:hAnsi="仿宋" w:eastAsia="仿宋" w:cs="仿宋"/>
                <w:sz w:val="24"/>
              </w:rPr>
              <w:t>1</w:t>
            </w:r>
            <w:r>
              <w:rPr>
                <w:rFonts w:hint="eastAsia" w:ascii="仿宋" w:hAnsi="仿宋" w:eastAsia="仿宋" w:cs="仿宋"/>
                <w:sz w:val="24"/>
              </w:rPr>
              <w:t>.发布课后作业任务要求</w:t>
            </w:r>
          </w:p>
        </w:tc>
        <w:tc>
          <w:tcPr>
            <w:tcW w:w="2625" w:type="dxa"/>
            <w:vAlign w:val="top"/>
          </w:tcPr>
          <w:p w14:paraId="791F9C65">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1.初步完成课后作业</w:t>
            </w:r>
          </w:p>
        </w:tc>
        <w:tc>
          <w:tcPr>
            <w:tcW w:w="2783" w:type="dxa"/>
            <w:vAlign w:val="top"/>
          </w:tcPr>
          <w:p w14:paraId="4CBFD3D7">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6DA78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84" w:type="dxa"/>
            <w:vAlign w:val="top"/>
          </w:tcPr>
          <w:p w14:paraId="78323C5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2.线上学习</w:t>
            </w:r>
          </w:p>
        </w:tc>
        <w:tc>
          <w:tcPr>
            <w:tcW w:w="2880" w:type="dxa"/>
            <w:vAlign w:val="top"/>
          </w:tcPr>
          <w:p w14:paraId="3A414559">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2.在职教云平台上传案例</w:t>
            </w:r>
          </w:p>
        </w:tc>
        <w:tc>
          <w:tcPr>
            <w:tcW w:w="2625" w:type="dxa"/>
            <w:vAlign w:val="top"/>
          </w:tcPr>
          <w:p w14:paraId="750E3149">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2783" w:type="dxa"/>
            <w:vAlign w:val="top"/>
          </w:tcPr>
          <w:p w14:paraId="3C85A213">
            <w:pPr>
              <w:keepNext w:val="0"/>
              <w:keepLines w:val="0"/>
              <w:suppressLineNumbers w:val="0"/>
              <w:spacing w:before="0" w:beforeAutospacing="0" w:after="0" w:afterAutospacing="0" w:line="360" w:lineRule="auto"/>
              <w:ind w:left="0" w:right="0"/>
              <w:rPr>
                <w:rFonts w:hint="default"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280AB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E763637">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r>
              <w:rPr>
                <w:rFonts w:hint="eastAsia" w:ascii="仿宋" w:hAnsi="仿宋" w:eastAsia="仿宋" w:cs="仿宋"/>
                <w:b/>
                <w:bCs/>
                <w:sz w:val="28"/>
                <w:szCs w:val="28"/>
              </w:rPr>
              <w:t>（四）课后反思</w:t>
            </w:r>
          </w:p>
        </w:tc>
      </w:tr>
      <w:tr w14:paraId="3DD66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3D4192B9">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17A68752">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6AA20C89">
            <w:pPr>
              <w:keepNext w:val="0"/>
              <w:keepLines w:val="0"/>
              <w:suppressLineNumbers w:val="0"/>
              <w:spacing w:before="0" w:beforeAutospacing="0" w:after="0" w:afterAutospacing="0" w:line="360" w:lineRule="auto"/>
              <w:ind w:left="0" w:right="0"/>
              <w:jc w:val="center"/>
              <w:rPr>
                <w:rFonts w:hint="default" w:ascii="仿宋" w:hAnsi="仿宋" w:eastAsia="仿宋" w:cs="仿宋"/>
                <w:b/>
                <w:bCs/>
                <w:sz w:val="28"/>
                <w:szCs w:val="28"/>
              </w:rPr>
            </w:pPr>
          </w:p>
          <w:p w14:paraId="65C7C300">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p>
          <w:p w14:paraId="3B90D208">
            <w:pPr>
              <w:keepNext w:val="0"/>
              <w:keepLines w:val="0"/>
              <w:suppressLineNumbers w:val="0"/>
              <w:spacing w:before="0" w:beforeAutospacing="0" w:after="0" w:afterAutospacing="0" w:line="360" w:lineRule="auto"/>
              <w:ind w:left="0" w:right="0"/>
              <w:rPr>
                <w:rFonts w:hint="default" w:ascii="仿宋" w:hAnsi="仿宋" w:eastAsia="仿宋" w:cs="仿宋"/>
                <w:b/>
                <w:bCs/>
                <w:sz w:val="28"/>
                <w:szCs w:val="28"/>
              </w:rPr>
            </w:pPr>
          </w:p>
        </w:tc>
      </w:tr>
      <w:bookmarkEnd w:id="1"/>
    </w:tbl>
    <w:p w14:paraId="1C1E0330">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C2B6A134-4F41-4E23-B9C6-53906A63DF69}"/>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7E0EAD80-386D-45B0-8E1C-17943C025ECB}"/>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C494BEED"/>
    <w:multiLevelType w:val="singleLevel"/>
    <w:tmpl w:val="C494BEED"/>
    <w:lvl w:ilvl="0" w:tentative="0">
      <w:start w:val="2"/>
      <w:numFmt w:val="decimal"/>
      <w:lvlText w:val="%1."/>
      <w:lvlJc w:val="left"/>
      <w:pPr>
        <w:tabs>
          <w:tab w:val="left" w:pos="312"/>
        </w:tabs>
      </w:pPr>
    </w:lvl>
  </w:abstractNum>
  <w:abstractNum w:abstractNumId="2">
    <w:nsid w:val="F691E740"/>
    <w:multiLevelType w:val="singleLevel"/>
    <w:tmpl w:val="F691E740"/>
    <w:lvl w:ilvl="0" w:tentative="0">
      <w:start w:val="1"/>
      <w:numFmt w:val="decimal"/>
      <w:lvlText w:val="%1."/>
      <w:lvlJc w:val="left"/>
      <w:pPr>
        <w:tabs>
          <w:tab w:val="left" w:pos="312"/>
        </w:tabs>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B84519"/>
    <w:rsid w:val="2003061B"/>
    <w:rsid w:val="20F13C9B"/>
    <w:rsid w:val="238347DF"/>
    <w:rsid w:val="24B477DD"/>
    <w:rsid w:val="278141AB"/>
    <w:rsid w:val="28B578A7"/>
    <w:rsid w:val="2B937D0B"/>
    <w:rsid w:val="322A12C5"/>
    <w:rsid w:val="34AD60CD"/>
    <w:rsid w:val="34B67F89"/>
    <w:rsid w:val="368D542E"/>
    <w:rsid w:val="388B134B"/>
    <w:rsid w:val="436C72A2"/>
    <w:rsid w:val="43CD7F64"/>
    <w:rsid w:val="44B33A23"/>
    <w:rsid w:val="45C91BBA"/>
    <w:rsid w:val="49B62C9D"/>
    <w:rsid w:val="49F8701E"/>
    <w:rsid w:val="4C7F0E23"/>
    <w:rsid w:val="582E68E8"/>
    <w:rsid w:val="5A7C6694"/>
    <w:rsid w:val="5FFC3909"/>
    <w:rsid w:val="600E33E1"/>
    <w:rsid w:val="622A303A"/>
    <w:rsid w:val="64043FB7"/>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2690</Words>
  <Characters>2769</Characters>
  <Lines>1</Lines>
  <Paragraphs>1</Paragraphs>
  <TotalTime>3</TotalTime>
  <ScaleCrop>false</ScaleCrop>
  <LinksUpToDate>false</LinksUpToDate>
  <CharactersWithSpaces>3109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2025-07-24T00:39:49Z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10904D0742BA4B13AC855F1CA32F2642_13</vt:lpwstr>
  </property>
  <property fmtid="{D5CDD505-2E9C-101B-9397-08002B2CF9AE}" pid="4" name="KSOTemplateDocerSaveRecord">
    <vt:lpwstr>eyJoZGlkIjoiOTcxZjc4Y2ViNTBlZDVmZTI3YTAxZGE1NWVmM2E2NDEiLCJ1c2VySWQiOiI0MDMzMDA2MzYifQ==</vt:lpwstr>
  </property>
</Properties>
</file>